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319E7" w14:textId="54CCEE9F" w:rsidR="00D60147" w:rsidRPr="00D57563" w:rsidRDefault="00703AD8" w:rsidP="00C95803">
      <w:pPr>
        <w:keepNext/>
        <w:keepLines/>
        <w:jc w:val="center"/>
        <w:outlineLvl w:val="2"/>
        <w:rPr>
          <w:rFonts w:eastAsiaTheme="majorEastAsia" w:cs="Arial"/>
          <w:b/>
          <w:bCs/>
          <w:color w:val="000000" w:themeColor="text1"/>
          <w:sz w:val="10"/>
          <w:szCs w:val="10"/>
          <w:lang w:val="en-US"/>
        </w:rPr>
      </w:pPr>
      <w:r w:rsidRPr="00D861A9">
        <w:rPr>
          <w:rFonts w:cs="Arial"/>
          <w:b/>
          <w:color w:val="000000" w:themeColor="text1"/>
          <w:sz w:val="24"/>
          <w:lang w:val="en-US"/>
        </w:rPr>
        <w:t>Electric chain goods lift</w:t>
      </w:r>
    </w:p>
    <w:p w14:paraId="5BB5B48B" w14:textId="5AD60D8A" w:rsidR="00C95803" w:rsidRPr="00D57563" w:rsidRDefault="00C95803" w:rsidP="00C95803">
      <w:pPr>
        <w:keepNext/>
        <w:keepLines/>
        <w:jc w:val="center"/>
        <w:outlineLvl w:val="2"/>
        <w:rPr>
          <w:rFonts w:eastAsiaTheme="majorEastAsia" w:cs="Arial"/>
          <w:b/>
          <w:bCs/>
          <w:color w:val="000000" w:themeColor="text1"/>
          <w:sz w:val="24"/>
          <w:szCs w:val="24"/>
          <w:lang w:val="en-US"/>
        </w:rPr>
      </w:pPr>
      <w:r w:rsidRPr="00D57563">
        <w:rPr>
          <w:rFonts w:eastAsiaTheme="majorEastAsia" w:cs="Arial"/>
          <w:b/>
          <w:bCs/>
          <w:color w:val="000000" w:themeColor="text1"/>
          <w:sz w:val="24"/>
          <w:szCs w:val="24"/>
          <w:lang w:val="en-US"/>
        </w:rPr>
        <w:t>Typ</w:t>
      </w:r>
      <w:r w:rsidR="00703AD8">
        <w:rPr>
          <w:rFonts w:eastAsiaTheme="majorEastAsia" w:cs="Arial"/>
          <w:b/>
          <w:bCs/>
          <w:color w:val="000000" w:themeColor="text1"/>
          <w:sz w:val="24"/>
          <w:szCs w:val="24"/>
          <w:lang w:val="en-US"/>
        </w:rPr>
        <w:t>e</w:t>
      </w:r>
      <w:r w:rsidRPr="00D57563">
        <w:rPr>
          <w:rFonts w:eastAsiaTheme="majorEastAsia" w:cs="Arial"/>
          <w:b/>
          <w:bCs/>
          <w:color w:val="000000" w:themeColor="text1"/>
          <w:sz w:val="24"/>
          <w:szCs w:val="24"/>
          <w:lang w:val="en-US"/>
        </w:rPr>
        <w:t xml:space="preserve">: </w:t>
      </w:r>
      <w:r w:rsidR="00560910" w:rsidRPr="00D57563">
        <w:rPr>
          <w:rFonts w:cs="Arial"/>
          <w:b/>
          <w:bCs/>
          <w:u w:val="single"/>
          <w:lang w:val="en-US"/>
        </w:rPr>
        <w:t>SHERPA®</w:t>
      </w:r>
    </w:p>
    <w:p w14:paraId="64DC1BA0" w14:textId="77777777" w:rsidR="00450F5B" w:rsidRPr="00D57563" w:rsidRDefault="00450F5B" w:rsidP="00C95803">
      <w:pPr>
        <w:keepNext/>
        <w:keepLines/>
        <w:jc w:val="center"/>
        <w:outlineLvl w:val="2"/>
        <w:rPr>
          <w:rFonts w:eastAsiaTheme="majorEastAsia" w:cs="Arial"/>
          <w:b/>
          <w:bCs/>
          <w:color w:val="000000" w:themeColor="text1"/>
          <w:sz w:val="10"/>
          <w:szCs w:val="10"/>
          <w:lang w:val="en-US"/>
        </w:rPr>
      </w:pPr>
    </w:p>
    <w:p w14:paraId="09098E16" w14:textId="77777777" w:rsidR="00703AD8" w:rsidRPr="004C23A4" w:rsidRDefault="00703AD8" w:rsidP="00703AD8">
      <w:pPr>
        <w:keepNext/>
        <w:keepLines/>
        <w:jc w:val="center"/>
        <w:outlineLvl w:val="2"/>
        <w:rPr>
          <w:rFonts w:eastAsiaTheme="majorEastAsia" w:cs="Arial"/>
          <w:b/>
          <w:bCs/>
          <w:color w:val="000000" w:themeColor="text1"/>
          <w:lang w:val="en-US"/>
        </w:rPr>
      </w:pPr>
      <w:r w:rsidRPr="004C23A4">
        <w:rPr>
          <w:b/>
          <w:bCs/>
          <w:color w:val="000000" w:themeColor="text1"/>
          <w:lang w:val="en-US"/>
        </w:rPr>
        <w:t>Technical design in compliance with the Machinery Directive</w:t>
      </w:r>
      <w:r w:rsidRPr="004C23A4">
        <w:rPr>
          <w:rFonts w:eastAsiaTheme="majorEastAsia" w:cs="Arial"/>
          <w:b/>
          <w:bCs/>
          <w:color w:val="000000" w:themeColor="text1"/>
          <w:lang w:val="en-US"/>
        </w:rPr>
        <w:t>2006/42/EC</w:t>
      </w:r>
    </w:p>
    <w:p w14:paraId="50B26EF8" w14:textId="68580B64" w:rsidR="0009279A" w:rsidRPr="00D57563" w:rsidRDefault="0009279A" w:rsidP="00C95803">
      <w:pPr>
        <w:keepNext/>
        <w:keepLines/>
        <w:jc w:val="center"/>
        <w:outlineLvl w:val="2"/>
        <w:rPr>
          <w:rFonts w:eastAsiaTheme="majorEastAsia" w:cs="Arial"/>
          <w:b/>
          <w:bCs/>
          <w:color w:val="000000" w:themeColor="text1"/>
          <w:lang w:val="en-US"/>
        </w:rPr>
      </w:pPr>
    </w:p>
    <w:p w14:paraId="043551E8" w14:textId="29521033" w:rsidR="00703AD8" w:rsidRPr="00D861A9" w:rsidRDefault="00703AD8" w:rsidP="00703AD8">
      <w:pPr>
        <w:keepNext/>
        <w:keepLines/>
        <w:jc w:val="both"/>
        <w:outlineLvl w:val="2"/>
        <w:rPr>
          <w:rFonts w:eastAsiaTheme="majorEastAsia" w:cs="Arial"/>
          <w:color w:val="000000" w:themeColor="text1"/>
          <w:lang w:val="en-US"/>
        </w:rPr>
      </w:pPr>
      <w:r w:rsidRPr="00D861A9">
        <w:rPr>
          <w:color w:val="000000" w:themeColor="text1"/>
          <w:lang w:val="en"/>
        </w:rPr>
        <w:t xml:space="preserve">This is a tender text for an example installation of a freight elevator of type </w:t>
      </w:r>
      <w:r>
        <w:rPr>
          <w:color w:val="000000" w:themeColor="text1"/>
          <w:lang w:val="en"/>
        </w:rPr>
        <w:t>SHERPA</w:t>
      </w:r>
      <w:r w:rsidRPr="00D861A9">
        <w:rPr>
          <w:lang w:val="en"/>
        </w:rPr>
        <w:t>®</w:t>
      </w:r>
      <w:r w:rsidRPr="00D861A9">
        <w:rPr>
          <w:color w:val="000000" w:themeColor="text1"/>
          <w:lang w:val="en"/>
        </w:rPr>
        <w:t xml:space="preserve">. All technical specifications mentioned herein are coordinated. Any change to the listed technical specifications may have a significant influence and completely change the information. </w:t>
      </w:r>
    </w:p>
    <w:p w14:paraId="0C93F58B" w14:textId="77777777" w:rsidR="00703AD8" w:rsidRPr="00D861A9" w:rsidRDefault="00703AD8" w:rsidP="00703AD8">
      <w:pPr>
        <w:keepNext/>
        <w:keepLines/>
        <w:jc w:val="both"/>
        <w:outlineLvl w:val="2"/>
        <w:rPr>
          <w:rFonts w:eastAsiaTheme="majorEastAsia" w:cs="Arial"/>
          <w:color w:val="000000" w:themeColor="text1"/>
          <w:lang w:val="en-US"/>
        </w:rPr>
      </w:pPr>
      <w:r w:rsidRPr="00D861A9">
        <w:rPr>
          <w:color w:val="000000" w:themeColor="text1"/>
          <w:lang w:val="en"/>
        </w:rPr>
        <w:t>This tender text serves only as an example and can be amended by you and used for a request to us regarding a freight elevator. You are welcome to use our online configurator for freight lifts and to configure a freight elevator that is individually tailored to you.</w:t>
      </w:r>
    </w:p>
    <w:p w14:paraId="7AA5A07F" w14:textId="77777777" w:rsidR="005100B0" w:rsidRPr="00D57563" w:rsidRDefault="005100B0" w:rsidP="005100B0">
      <w:pPr>
        <w:keepNext/>
        <w:tabs>
          <w:tab w:val="left" w:pos="1064"/>
        </w:tabs>
        <w:outlineLvl w:val="0"/>
        <w:rPr>
          <w:rFonts w:cs="Arial"/>
          <w:sz w:val="10"/>
          <w:szCs w:val="10"/>
          <w:lang w:val="en-US"/>
        </w:rPr>
      </w:pPr>
    </w:p>
    <w:p w14:paraId="66218753" w14:textId="269511F3" w:rsidR="00703AD8" w:rsidRDefault="0009279A" w:rsidP="00703AD8">
      <w:pPr>
        <w:pStyle w:val="Listenabsatz"/>
        <w:keepNext/>
        <w:numPr>
          <w:ilvl w:val="0"/>
          <w:numId w:val="4"/>
        </w:numPr>
        <w:tabs>
          <w:tab w:val="left" w:pos="1064"/>
        </w:tabs>
        <w:spacing w:before="120" w:after="240"/>
        <w:ind w:left="357" w:hanging="357"/>
        <w:contextualSpacing w:val="0"/>
        <w:outlineLvl w:val="0"/>
        <w:rPr>
          <w:rFonts w:cs="Arial"/>
          <w:b/>
          <w:bCs/>
          <w:sz w:val="24"/>
          <w:szCs w:val="24"/>
          <w:u w:val="single"/>
          <w:lang w:val="en-US"/>
        </w:rPr>
      </w:pPr>
      <w:r w:rsidRPr="00D57563">
        <w:rPr>
          <w:rFonts w:cs="Arial"/>
          <w:b/>
          <w:bCs/>
          <w:sz w:val="24"/>
          <w:szCs w:val="24"/>
          <w:u w:val="single"/>
          <w:lang w:val="en-US"/>
        </w:rPr>
        <w:t>Techn</w:t>
      </w:r>
      <w:r w:rsidR="00703AD8">
        <w:rPr>
          <w:rFonts w:cs="Arial"/>
          <w:b/>
          <w:bCs/>
          <w:sz w:val="24"/>
          <w:szCs w:val="24"/>
          <w:u w:val="single"/>
          <w:lang w:val="en-US"/>
        </w:rPr>
        <w:t>ical data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6529"/>
      </w:tblGrid>
      <w:tr w:rsidR="00703AD8" w:rsidRPr="009675C4" w14:paraId="3B259786" w14:textId="77777777" w:rsidTr="00703AD8">
        <w:tc>
          <w:tcPr>
            <w:tcW w:w="4077" w:type="dxa"/>
          </w:tcPr>
          <w:p w14:paraId="53F9A294"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Payload</w:t>
            </w:r>
            <w:r w:rsidRPr="00D861A9">
              <w:rPr>
                <w:rFonts w:cs="Arial"/>
                <w:szCs w:val="22"/>
                <w:lang w:val="en-US"/>
              </w:rPr>
              <w:t>:</w:t>
            </w:r>
          </w:p>
        </w:tc>
        <w:tc>
          <w:tcPr>
            <w:tcW w:w="6529" w:type="dxa"/>
          </w:tcPr>
          <w:p w14:paraId="2ADEF6E3"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2.000 kg, </w:t>
            </w:r>
          </w:p>
          <w:p w14:paraId="46B22440" w14:textId="7BF33E76" w:rsidR="00703AD8" w:rsidRPr="00D861A9" w:rsidRDefault="00703AD8" w:rsidP="008E1AA9">
            <w:pPr>
              <w:keepNext/>
              <w:tabs>
                <w:tab w:val="left" w:pos="1064"/>
              </w:tabs>
              <w:spacing w:before="60" w:after="60"/>
              <w:outlineLvl w:val="0"/>
              <w:rPr>
                <w:rFonts w:cs="Arial"/>
                <w:szCs w:val="22"/>
                <w:lang w:val="en-US"/>
              </w:rPr>
            </w:pPr>
            <w:r>
              <w:rPr>
                <w:rFonts w:cs="Arial"/>
                <w:szCs w:val="22"/>
                <w:u w:val="single"/>
                <w:lang w:val="en-US"/>
              </w:rPr>
              <w:t>Goods only, no passengers allowed</w:t>
            </w:r>
            <w:r w:rsidRPr="00D861A9">
              <w:rPr>
                <w:rFonts w:cs="Arial"/>
                <w:szCs w:val="22"/>
                <w:u w:val="single"/>
                <w:lang w:val="en-US"/>
              </w:rPr>
              <w:t>!!!</w:t>
            </w:r>
          </w:p>
        </w:tc>
      </w:tr>
      <w:tr w:rsidR="00703AD8" w:rsidRPr="009675C4" w14:paraId="37712C40" w14:textId="77777777" w:rsidTr="00703AD8">
        <w:tc>
          <w:tcPr>
            <w:tcW w:w="4077" w:type="dxa"/>
          </w:tcPr>
          <w:p w14:paraId="2C32B537"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A</w:t>
            </w:r>
            <w:r>
              <w:rPr>
                <w:rFonts w:cs="Arial"/>
                <w:szCs w:val="22"/>
                <w:lang w:val="en-US"/>
              </w:rPr>
              <w:t>xel load</w:t>
            </w:r>
            <w:r w:rsidRPr="00D861A9">
              <w:rPr>
                <w:rFonts w:cs="Arial"/>
                <w:szCs w:val="22"/>
                <w:lang w:val="en-US"/>
              </w:rPr>
              <w:t>:</w:t>
            </w:r>
            <w:r w:rsidRPr="00D861A9">
              <w:rPr>
                <w:rFonts w:cs="Arial"/>
                <w:szCs w:val="22"/>
                <w:lang w:val="en-US"/>
              </w:rPr>
              <w:tab/>
            </w:r>
          </w:p>
        </w:tc>
        <w:tc>
          <w:tcPr>
            <w:tcW w:w="6529" w:type="dxa"/>
          </w:tcPr>
          <w:p w14:paraId="305EC809"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max. 1.200 kg, </w:t>
            </w:r>
          </w:p>
          <w:p w14:paraId="3F2CDEEE"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No fork-lift truck</w:t>
            </w:r>
            <w:r w:rsidRPr="00D861A9">
              <w:rPr>
                <w:rFonts w:cs="Arial"/>
                <w:szCs w:val="22"/>
                <w:lang w:val="en-US"/>
              </w:rPr>
              <w:t xml:space="preserve">, </w:t>
            </w:r>
            <w:r>
              <w:rPr>
                <w:rFonts w:cs="Arial"/>
                <w:szCs w:val="22"/>
                <w:lang w:val="en-US"/>
              </w:rPr>
              <w:t>only pallet trucks allowed</w:t>
            </w:r>
          </w:p>
        </w:tc>
      </w:tr>
      <w:tr w:rsidR="00703AD8" w:rsidRPr="00D861A9" w14:paraId="23A65C61" w14:textId="77777777" w:rsidTr="00703AD8">
        <w:tc>
          <w:tcPr>
            <w:tcW w:w="4077" w:type="dxa"/>
          </w:tcPr>
          <w:p w14:paraId="0BBB5A49"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Lifting height</w:t>
            </w:r>
            <w:r w:rsidRPr="00D861A9">
              <w:rPr>
                <w:rFonts w:cs="Arial"/>
                <w:szCs w:val="22"/>
                <w:lang w:val="en-US"/>
              </w:rPr>
              <w:t>:</w:t>
            </w:r>
          </w:p>
        </w:tc>
        <w:tc>
          <w:tcPr>
            <w:tcW w:w="6529" w:type="dxa"/>
          </w:tcPr>
          <w:p w14:paraId="2D835D7D"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3.750 mm</w:t>
            </w:r>
          </w:p>
        </w:tc>
      </w:tr>
      <w:tr w:rsidR="00703AD8" w:rsidRPr="00D861A9" w14:paraId="5E5B3DC8" w14:textId="77777777" w:rsidTr="00703AD8">
        <w:tc>
          <w:tcPr>
            <w:tcW w:w="4077" w:type="dxa"/>
          </w:tcPr>
          <w:p w14:paraId="4032B228"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Lifting speed</w:t>
            </w:r>
            <w:r w:rsidRPr="00D861A9">
              <w:rPr>
                <w:rFonts w:cs="Arial"/>
                <w:szCs w:val="22"/>
                <w:lang w:val="en-US"/>
              </w:rPr>
              <w:t>:</w:t>
            </w:r>
          </w:p>
        </w:tc>
        <w:tc>
          <w:tcPr>
            <w:tcW w:w="6529" w:type="dxa"/>
          </w:tcPr>
          <w:p w14:paraId="73E975DB" w14:textId="4918B5AF"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0,</w:t>
            </w:r>
            <w:r>
              <w:rPr>
                <w:rFonts w:cs="Arial"/>
                <w:szCs w:val="22"/>
                <w:lang w:val="en-US"/>
              </w:rPr>
              <w:t>2</w:t>
            </w:r>
            <w:r w:rsidRPr="00D861A9">
              <w:rPr>
                <w:rFonts w:cs="Arial"/>
                <w:szCs w:val="22"/>
                <w:lang w:val="en-US"/>
              </w:rPr>
              <w:t xml:space="preserve"> m/s</w:t>
            </w:r>
          </w:p>
        </w:tc>
      </w:tr>
      <w:tr w:rsidR="00703AD8" w:rsidRPr="00D861A9" w14:paraId="3425E2AD" w14:textId="77777777" w:rsidTr="00703AD8">
        <w:tc>
          <w:tcPr>
            <w:tcW w:w="4077" w:type="dxa"/>
          </w:tcPr>
          <w:p w14:paraId="6D5DF8CC"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Number of stops</w:t>
            </w:r>
            <w:r w:rsidRPr="00D861A9">
              <w:rPr>
                <w:rFonts w:cs="Arial"/>
                <w:szCs w:val="22"/>
                <w:lang w:val="en-US"/>
              </w:rPr>
              <w:t>:</w:t>
            </w:r>
          </w:p>
        </w:tc>
        <w:tc>
          <w:tcPr>
            <w:tcW w:w="6529" w:type="dxa"/>
          </w:tcPr>
          <w:p w14:paraId="491E8D77"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2</w:t>
            </w:r>
          </w:p>
        </w:tc>
      </w:tr>
      <w:tr w:rsidR="00703AD8" w:rsidRPr="00D861A9" w14:paraId="2998455B" w14:textId="77777777" w:rsidTr="00703AD8">
        <w:tc>
          <w:tcPr>
            <w:tcW w:w="4077" w:type="dxa"/>
          </w:tcPr>
          <w:p w14:paraId="2C75D586"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Entrances:</w:t>
            </w:r>
          </w:p>
        </w:tc>
        <w:tc>
          <w:tcPr>
            <w:tcW w:w="6529" w:type="dxa"/>
          </w:tcPr>
          <w:p w14:paraId="3F8D44E1"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2</w:t>
            </w:r>
          </w:p>
        </w:tc>
      </w:tr>
      <w:tr w:rsidR="00703AD8" w:rsidRPr="009675C4" w14:paraId="5B9946E2" w14:textId="77777777" w:rsidTr="00703AD8">
        <w:tc>
          <w:tcPr>
            <w:tcW w:w="4077" w:type="dxa"/>
          </w:tcPr>
          <w:p w14:paraId="51A970D3"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Arrange of entrance</w:t>
            </w:r>
            <w:r w:rsidRPr="00D861A9">
              <w:rPr>
                <w:rFonts w:cs="Arial"/>
                <w:szCs w:val="22"/>
                <w:lang w:val="en-US"/>
              </w:rPr>
              <w:t>:</w:t>
            </w:r>
            <w:r w:rsidRPr="00D861A9">
              <w:rPr>
                <w:rFonts w:cs="Arial"/>
                <w:szCs w:val="22"/>
                <w:lang w:val="en-US"/>
              </w:rPr>
              <w:tab/>
            </w:r>
          </w:p>
        </w:tc>
        <w:tc>
          <w:tcPr>
            <w:tcW w:w="6529" w:type="dxa"/>
          </w:tcPr>
          <w:p w14:paraId="6C5A3467"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Above each other (one side loading)</w:t>
            </w:r>
          </w:p>
        </w:tc>
      </w:tr>
      <w:tr w:rsidR="00703AD8" w:rsidRPr="00D861A9" w14:paraId="07263D21" w14:textId="77777777" w:rsidTr="00703AD8">
        <w:tc>
          <w:tcPr>
            <w:tcW w:w="4077" w:type="dxa"/>
          </w:tcPr>
          <w:p w14:paraId="2241227F"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Cabin size</w:t>
            </w:r>
            <w:r w:rsidRPr="00D861A9">
              <w:rPr>
                <w:rFonts w:cs="Arial"/>
                <w:szCs w:val="22"/>
                <w:lang w:val="en-US"/>
              </w:rPr>
              <w:t xml:space="preserve"> (</w:t>
            </w:r>
            <w:r>
              <w:rPr>
                <w:rFonts w:cs="Arial"/>
                <w:szCs w:val="22"/>
                <w:lang w:val="en-US"/>
              </w:rPr>
              <w:t>W</w:t>
            </w:r>
            <w:r w:rsidRPr="00D861A9">
              <w:rPr>
                <w:rFonts w:cs="Arial"/>
                <w:szCs w:val="22"/>
                <w:lang w:val="en-US"/>
              </w:rPr>
              <w:t xml:space="preserve"> x </w:t>
            </w:r>
            <w:r>
              <w:rPr>
                <w:rFonts w:cs="Arial"/>
                <w:szCs w:val="22"/>
                <w:lang w:val="en-US"/>
              </w:rPr>
              <w:t>D</w:t>
            </w:r>
            <w:r w:rsidRPr="00D861A9">
              <w:rPr>
                <w:rFonts w:cs="Arial"/>
                <w:szCs w:val="22"/>
                <w:lang w:val="en-US"/>
              </w:rPr>
              <w:t xml:space="preserve"> x H):</w:t>
            </w:r>
            <w:r w:rsidRPr="00D861A9">
              <w:rPr>
                <w:rFonts w:cs="Arial"/>
                <w:szCs w:val="22"/>
                <w:lang w:val="en-US"/>
              </w:rPr>
              <w:tab/>
            </w:r>
          </w:p>
        </w:tc>
        <w:tc>
          <w:tcPr>
            <w:tcW w:w="6529" w:type="dxa"/>
          </w:tcPr>
          <w:p w14:paraId="37D5262C"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1.400 mm x 2.000 mm x 2.000 mm</w:t>
            </w:r>
          </w:p>
        </w:tc>
      </w:tr>
      <w:tr w:rsidR="00703AD8" w:rsidRPr="00D861A9" w14:paraId="63F70B6B" w14:textId="77777777" w:rsidTr="00703AD8">
        <w:tc>
          <w:tcPr>
            <w:tcW w:w="4077" w:type="dxa"/>
          </w:tcPr>
          <w:p w14:paraId="6103D7FA"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Outer shaft dimensions</w:t>
            </w:r>
            <w:r w:rsidRPr="00D861A9">
              <w:rPr>
                <w:rFonts w:cs="Arial"/>
                <w:szCs w:val="22"/>
                <w:lang w:val="en-US"/>
              </w:rPr>
              <w:t xml:space="preserve"> (</w:t>
            </w:r>
            <w:r>
              <w:rPr>
                <w:rFonts w:cs="Arial"/>
                <w:szCs w:val="22"/>
                <w:lang w:val="en-US"/>
              </w:rPr>
              <w:t>W</w:t>
            </w:r>
            <w:r w:rsidRPr="00D861A9">
              <w:rPr>
                <w:rFonts w:cs="Arial"/>
                <w:szCs w:val="22"/>
                <w:lang w:val="en-US"/>
              </w:rPr>
              <w:t xml:space="preserve"> x </w:t>
            </w:r>
            <w:r>
              <w:rPr>
                <w:rFonts w:cs="Arial"/>
                <w:szCs w:val="22"/>
                <w:lang w:val="en-US"/>
              </w:rPr>
              <w:t>D</w:t>
            </w:r>
            <w:r w:rsidRPr="00D861A9">
              <w:rPr>
                <w:rFonts w:cs="Arial"/>
                <w:szCs w:val="22"/>
                <w:lang w:val="en-US"/>
              </w:rPr>
              <w:t>):</w:t>
            </w:r>
            <w:r w:rsidRPr="00D861A9">
              <w:rPr>
                <w:rFonts w:cs="Arial"/>
                <w:szCs w:val="22"/>
                <w:lang w:val="en-US"/>
              </w:rPr>
              <w:tab/>
            </w:r>
          </w:p>
        </w:tc>
        <w:tc>
          <w:tcPr>
            <w:tcW w:w="6529" w:type="dxa"/>
          </w:tcPr>
          <w:p w14:paraId="6B818C7A"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1.770 mm x 2.180 mm</w:t>
            </w:r>
          </w:p>
        </w:tc>
      </w:tr>
      <w:tr w:rsidR="00703AD8" w:rsidRPr="009675C4" w14:paraId="701EAE4A" w14:textId="77777777" w:rsidTr="00703AD8">
        <w:tc>
          <w:tcPr>
            <w:tcW w:w="4077" w:type="dxa"/>
          </w:tcPr>
          <w:p w14:paraId="177E05AE"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Headroom</w:t>
            </w:r>
            <w:r w:rsidRPr="00D861A9">
              <w:rPr>
                <w:rFonts w:cs="Arial"/>
                <w:szCs w:val="22"/>
                <w:lang w:val="en-US"/>
              </w:rPr>
              <w:t>:</w:t>
            </w:r>
          </w:p>
        </w:tc>
        <w:tc>
          <w:tcPr>
            <w:tcW w:w="6529" w:type="dxa"/>
          </w:tcPr>
          <w:p w14:paraId="58AC96B6"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2.650 mm (min. 2.700 mm </w:t>
            </w:r>
            <w:r>
              <w:rPr>
                <w:rFonts w:cs="Arial"/>
                <w:szCs w:val="22"/>
                <w:lang w:val="en-US"/>
              </w:rPr>
              <w:t>space for installation</w:t>
            </w:r>
            <w:r w:rsidRPr="00D861A9">
              <w:rPr>
                <w:rFonts w:cs="Arial"/>
                <w:szCs w:val="22"/>
                <w:lang w:val="en-US"/>
              </w:rPr>
              <w:t>)</w:t>
            </w:r>
          </w:p>
        </w:tc>
      </w:tr>
      <w:tr w:rsidR="00703AD8" w:rsidRPr="00D861A9" w14:paraId="6E190596" w14:textId="77777777" w:rsidTr="00703AD8">
        <w:tc>
          <w:tcPr>
            <w:tcW w:w="4077" w:type="dxa"/>
          </w:tcPr>
          <w:p w14:paraId="6411357B"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Pit/ceiling breakthroughs</w:t>
            </w:r>
            <w:r w:rsidRPr="00D861A9">
              <w:rPr>
                <w:rFonts w:cs="Arial"/>
                <w:szCs w:val="22"/>
                <w:lang w:val="en-US"/>
              </w:rPr>
              <w:t xml:space="preserve"> (</w:t>
            </w:r>
            <w:r>
              <w:rPr>
                <w:rFonts w:cs="Arial"/>
                <w:szCs w:val="22"/>
                <w:lang w:val="en-US"/>
              </w:rPr>
              <w:t>W</w:t>
            </w:r>
            <w:r w:rsidRPr="00D861A9">
              <w:rPr>
                <w:rFonts w:cs="Arial"/>
                <w:szCs w:val="22"/>
                <w:lang w:val="en-US"/>
              </w:rPr>
              <w:t xml:space="preserve"> x </w:t>
            </w:r>
            <w:r>
              <w:rPr>
                <w:rFonts w:cs="Arial"/>
                <w:szCs w:val="22"/>
                <w:lang w:val="en-US"/>
              </w:rPr>
              <w:t>D</w:t>
            </w:r>
            <w:r w:rsidRPr="00D861A9">
              <w:rPr>
                <w:rFonts w:cs="Arial"/>
                <w:szCs w:val="22"/>
                <w:lang w:val="en-US"/>
              </w:rPr>
              <w:t>):</w:t>
            </w:r>
          </w:p>
        </w:tc>
        <w:tc>
          <w:tcPr>
            <w:tcW w:w="6529" w:type="dxa"/>
          </w:tcPr>
          <w:p w14:paraId="033D9F68"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1.850 mm x 2.260 mm</w:t>
            </w:r>
          </w:p>
        </w:tc>
      </w:tr>
      <w:tr w:rsidR="00703AD8" w:rsidRPr="00D861A9" w14:paraId="1E8E9F24" w14:textId="77777777" w:rsidTr="00703AD8">
        <w:tc>
          <w:tcPr>
            <w:tcW w:w="4077" w:type="dxa"/>
          </w:tcPr>
          <w:p w14:paraId="50F83D29"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Pit</w:t>
            </w:r>
            <w:r w:rsidRPr="00D861A9">
              <w:rPr>
                <w:rFonts w:cs="Arial"/>
                <w:szCs w:val="22"/>
                <w:lang w:val="en-US"/>
              </w:rPr>
              <w:t>:</w:t>
            </w:r>
            <w:r w:rsidRPr="00D861A9">
              <w:rPr>
                <w:rFonts w:cs="Arial"/>
                <w:szCs w:val="22"/>
                <w:lang w:val="en-US"/>
              </w:rPr>
              <w:tab/>
            </w:r>
            <w:r w:rsidRPr="00D861A9">
              <w:rPr>
                <w:rFonts w:cs="Arial"/>
                <w:szCs w:val="22"/>
                <w:lang w:val="en-US"/>
              </w:rPr>
              <w:tab/>
            </w:r>
          </w:p>
        </w:tc>
        <w:tc>
          <w:tcPr>
            <w:tcW w:w="6529" w:type="dxa"/>
          </w:tcPr>
          <w:p w14:paraId="5E4F2D6D"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90 mm</w:t>
            </w:r>
          </w:p>
        </w:tc>
      </w:tr>
      <w:tr w:rsidR="00703AD8" w:rsidRPr="009675C4" w14:paraId="65305339" w14:textId="77777777" w:rsidTr="00703AD8">
        <w:tc>
          <w:tcPr>
            <w:tcW w:w="4077" w:type="dxa"/>
          </w:tcPr>
          <w:p w14:paraId="607BFB2C"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Ramp</w:t>
            </w:r>
            <w:r w:rsidRPr="00D861A9">
              <w:rPr>
                <w:rFonts w:cs="Arial"/>
                <w:szCs w:val="22"/>
                <w:lang w:val="en-US"/>
              </w:rPr>
              <w:t xml:space="preserve"> (H x L):</w:t>
            </w:r>
          </w:p>
        </w:tc>
        <w:tc>
          <w:tcPr>
            <w:tcW w:w="6529" w:type="dxa"/>
          </w:tcPr>
          <w:p w14:paraId="0F5FB1B0"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90 mm x 1000 mm </w:t>
            </w:r>
            <w:r w:rsidRPr="00D861A9">
              <w:rPr>
                <w:rFonts w:cs="Arial"/>
                <w:szCs w:val="22"/>
                <w:lang w:val="en-US"/>
              </w:rPr>
              <w:sym w:font="Wingdings" w:char="F0E0"/>
            </w:r>
            <w:r w:rsidRPr="00D861A9">
              <w:rPr>
                <w:rFonts w:cs="Arial"/>
                <w:szCs w:val="22"/>
                <w:lang w:val="en-US"/>
              </w:rPr>
              <w:t xml:space="preserve"> </w:t>
            </w:r>
            <w:r w:rsidRPr="00D861A9">
              <w:rPr>
                <w:szCs w:val="22"/>
                <w:lang w:val="en"/>
              </w:rPr>
              <w:t>optional if pit is not desired</w:t>
            </w:r>
          </w:p>
        </w:tc>
      </w:tr>
      <w:tr w:rsidR="00703AD8" w:rsidRPr="009675C4" w14:paraId="4658C9FC" w14:textId="77777777" w:rsidTr="00703AD8">
        <w:tc>
          <w:tcPr>
            <w:tcW w:w="4077" w:type="dxa"/>
          </w:tcPr>
          <w:p w14:paraId="09F5AAF2"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S</w:t>
            </w:r>
            <w:r>
              <w:rPr>
                <w:rFonts w:cs="Arial"/>
                <w:szCs w:val="22"/>
                <w:lang w:val="en-US"/>
              </w:rPr>
              <w:t>haft doors</w:t>
            </w:r>
            <w:r w:rsidRPr="00D861A9">
              <w:rPr>
                <w:rFonts w:cs="Arial"/>
                <w:szCs w:val="22"/>
                <w:lang w:val="en-US"/>
              </w:rPr>
              <w:t>:</w:t>
            </w:r>
            <w:r w:rsidRPr="00D861A9">
              <w:rPr>
                <w:rFonts w:cs="Arial"/>
                <w:szCs w:val="22"/>
                <w:lang w:val="en-US"/>
              </w:rPr>
              <w:tab/>
            </w:r>
          </w:p>
        </w:tc>
        <w:tc>
          <w:tcPr>
            <w:tcW w:w="6529" w:type="dxa"/>
          </w:tcPr>
          <w:p w14:paraId="30ABB558"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2 </w:t>
            </w:r>
            <w:r w:rsidRPr="00D861A9">
              <w:rPr>
                <w:szCs w:val="22"/>
                <w:lang w:val="en"/>
              </w:rPr>
              <w:t>Pcs</w:t>
            </w:r>
            <w:r w:rsidRPr="00D861A9">
              <w:rPr>
                <w:rFonts w:cs="Arial"/>
                <w:szCs w:val="22"/>
                <w:lang w:val="en-US"/>
              </w:rPr>
              <w:t>. 2-</w:t>
            </w:r>
            <w:r>
              <w:rPr>
                <w:rFonts w:cs="Arial"/>
                <w:szCs w:val="22"/>
                <w:lang w:val="en-US"/>
              </w:rPr>
              <w:t>leaf</w:t>
            </w:r>
            <w:r w:rsidRPr="00D861A9">
              <w:rPr>
                <w:rFonts w:cs="Arial"/>
                <w:szCs w:val="22"/>
                <w:lang w:val="en-US"/>
              </w:rPr>
              <w:t xml:space="preserve"> </w:t>
            </w:r>
            <w:r>
              <w:rPr>
                <w:rFonts w:cs="Arial"/>
                <w:szCs w:val="22"/>
                <w:lang w:val="en-US"/>
              </w:rPr>
              <w:t>hinge door</w:t>
            </w:r>
            <w:r w:rsidRPr="00D861A9">
              <w:rPr>
                <w:rFonts w:cs="Arial"/>
                <w:szCs w:val="22"/>
                <w:lang w:val="en-US"/>
              </w:rPr>
              <w:t xml:space="preserve"> </w:t>
            </w:r>
            <w:r w:rsidRPr="00D861A9">
              <w:rPr>
                <w:szCs w:val="22"/>
                <w:lang w:val="en"/>
              </w:rPr>
              <w:t>in double-walled version, painted in RAL-Classic color, galvanized hinges and aluminum door handles</w:t>
            </w:r>
          </w:p>
        </w:tc>
      </w:tr>
      <w:tr w:rsidR="00703AD8" w:rsidRPr="00D861A9" w14:paraId="4CB0776A" w14:textId="77777777" w:rsidTr="00703AD8">
        <w:tc>
          <w:tcPr>
            <w:tcW w:w="4077" w:type="dxa"/>
          </w:tcPr>
          <w:p w14:paraId="57499A4B"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Dimensions of shaft doors</w:t>
            </w:r>
            <w:r>
              <w:rPr>
                <w:szCs w:val="22"/>
                <w:lang w:val="en"/>
              </w:rPr>
              <w:t xml:space="preserve"> </w:t>
            </w:r>
            <w:r w:rsidRPr="00D861A9">
              <w:rPr>
                <w:rFonts w:cs="Arial"/>
                <w:szCs w:val="22"/>
                <w:lang w:val="en-US"/>
              </w:rPr>
              <w:t>(</w:t>
            </w:r>
            <w:r>
              <w:rPr>
                <w:rFonts w:cs="Arial"/>
                <w:szCs w:val="22"/>
                <w:lang w:val="en-US"/>
              </w:rPr>
              <w:t>W</w:t>
            </w:r>
            <w:r w:rsidRPr="00D861A9">
              <w:rPr>
                <w:rFonts w:cs="Arial"/>
                <w:szCs w:val="22"/>
                <w:lang w:val="en-US"/>
              </w:rPr>
              <w:t xml:space="preserve"> x H):</w:t>
            </w:r>
          </w:p>
        </w:tc>
        <w:tc>
          <w:tcPr>
            <w:tcW w:w="6529" w:type="dxa"/>
          </w:tcPr>
          <w:p w14:paraId="3DB10F9B"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1.400 mm x 2.000 mm</w:t>
            </w:r>
          </w:p>
        </w:tc>
      </w:tr>
      <w:tr w:rsidR="00703AD8" w:rsidRPr="009675C4" w14:paraId="36EDC4C3" w14:textId="77777777" w:rsidTr="00703AD8">
        <w:tc>
          <w:tcPr>
            <w:tcW w:w="4077" w:type="dxa"/>
          </w:tcPr>
          <w:p w14:paraId="28E1E9A3"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Fire protection</w:t>
            </w:r>
            <w:r w:rsidRPr="00D861A9">
              <w:rPr>
                <w:rFonts w:cs="Arial"/>
                <w:szCs w:val="22"/>
                <w:lang w:val="en-US"/>
              </w:rPr>
              <w:t>:</w:t>
            </w:r>
          </w:p>
        </w:tc>
        <w:tc>
          <w:tcPr>
            <w:tcW w:w="6529" w:type="dxa"/>
          </w:tcPr>
          <w:p w14:paraId="7DCCDAAB"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All doors without special fire protection measures</w:t>
            </w:r>
          </w:p>
        </w:tc>
      </w:tr>
      <w:tr w:rsidR="00703AD8" w:rsidRPr="00D861A9" w14:paraId="7B244E4C" w14:textId="77777777" w:rsidTr="00703AD8">
        <w:tc>
          <w:tcPr>
            <w:tcW w:w="4077" w:type="dxa"/>
          </w:tcPr>
          <w:p w14:paraId="5AA24361"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Voltage</w:t>
            </w:r>
            <w:r w:rsidRPr="00D861A9">
              <w:rPr>
                <w:rFonts w:cs="Arial"/>
                <w:szCs w:val="22"/>
                <w:lang w:val="en-US"/>
              </w:rPr>
              <w:t>:</w:t>
            </w:r>
          </w:p>
        </w:tc>
        <w:tc>
          <w:tcPr>
            <w:tcW w:w="6529" w:type="dxa"/>
          </w:tcPr>
          <w:p w14:paraId="1DFFD893"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400 V / 50 Hz</w:t>
            </w:r>
          </w:p>
        </w:tc>
      </w:tr>
      <w:tr w:rsidR="00703AD8" w:rsidRPr="009675C4" w14:paraId="382FAC35" w14:textId="77777777" w:rsidTr="00703AD8">
        <w:tc>
          <w:tcPr>
            <w:tcW w:w="4077" w:type="dxa"/>
          </w:tcPr>
          <w:p w14:paraId="3ADCC414"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Power</w:t>
            </w:r>
            <w:r w:rsidRPr="00D861A9">
              <w:rPr>
                <w:rFonts w:cs="Arial"/>
                <w:szCs w:val="22"/>
                <w:lang w:val="en-US"/>
              </w:rPr>
              <w:t>:</w:t>
            </w:r>
          </w:p>
        </w:tc>
        <w:tc>
          <w:tcPr>
            <w:tcW w:w="6529" w:type="dxa"/>
          </w:tcPr>
          <w:p w14:paraId="425B0084" w14:textId="51FEBA01"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 xml:space="preserve">Rated power 7.5 kW, rated current 15 A, start-up current </w:t>
            </w:r>
            <w:r>
              <w:rPr>
                <w:szCs w:val="22"/>
                <w:lang w:val="en"/>
              </w:rPr>
              <w:t>90</w:t>
            </w:r>
            <w:r w:rsidRPr="00D861A9">
              <w:rPr>
                <w:szCs w:val="22"/>
                <w:lang w:val="en"/>
              </w:rPr>
              <w:t xml:space="preserve"> A, with</w:t>
            </w:r>
            <w:r>
              <w:rPr>
                <w:szCs w:val="22"/>
                <w:lang w:val="en"/>
              </w:rPr>
              <w:t>out</w:t>
            </w:r>
            <w:r w:rsidRPr="00D861A9">
              <w:rPr>
                <w:szCs w:val="22"/>
                <w:lang w:val="en"/>
              </w:rPr>
              <w:t xml:space="preserve"> frequency inverter</w:t>
            </w:r>
            <w:r>
              <w:rPr>
                <w:szCs w:val="22"/>
                <w:lang w:val="en"/>
              </w:rPr>
              <w:t xml:space="preserve"> (o</w:t>
            </w:r>
            <w:r w:rsidRPr="00703AD8">
              <w:rPr>
                <w:szCs w:val="22"/>
                <w:lang w:val="en"/>
              </w:rPr>
              <w:t>ptionally possible</w:t>
            </w:r>
            <w:r>
              <w:rPr>
                <w:szCs w:val="22"/>
                <w:lang w:val="en"/>
              </w:rPr>
              <w:t>)</w:t>
            </w:r>
          </w:p>
        </w:tc>
      </w:tr>
      <w:tr w:rsidR="00703AD8" w:rsidRPr="009675C4" w14:paraId="4E4288C0" w14:textId="77777777" w:rsidTr="00703AD8">
        <w:tc>
          <w:tcPr>
            <w:tcW w:w="4077" w:type="dxa"/>
          </w:tcPr>
          <w:p w14:paraId="17EE4872"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Inspection/maintenance flap:</w:t>
            </w:r>
          </w:p>
        </w:tc>
        <w:tc>
          <w:tcPr>
            <w:tcW w:w="6529" w:type="dxa"/>
          </w:tcPr>
          <w:p w14:paraId="2B5DF310" w14:textId="77777777" w:rsidR="00703AD8" w:rsidRPr="00D861A9" w:rsidRDefault="00703AD8" w:rsidP="008E1AA9">
            <w:pPr>
              <w:keepNext/>
              <w:tabs>
                <w:tab w:val="left" w:pos="1064"/>
              </w:tabs>
              <w:spacing w:before="60" w:after="60"/>
              <w:outlineLvl w:val="0"/>
              <w:rPr>
                <w:rFonts w:cs="Arial"/>
                <w:szCs w:val="22"/>
                <w:lang w:val="en-US"/>
              </w:rPr>
            </w:pPr>
            <w:r w:rsidRPr="00D861A9">
              <w:rPr>
                <w:szCs w:val="22"/>
                <w:lang w:val="en"/>
              </w:rPr>
              <w:t>Above the top shaft closing door of the top stop</w:t>
            </w:r>
          </w:p>
        </w:tc>
      </w:tr>
      <w:tr w:rsidR="00703AD8" w:rsidRPr="009675C4" w14:paraId="02AA1A8B" w14:textId="77777777" w:rsidTr="00703AD8">
        <w:tc>
          <w:tcPr>
            <w:tcW w:w="4077" w:type="dxa"/>
          </w:tcPr>
          <w:p w14:paraId="698502B7"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Supporting elements</w:t>
            </w:r>
            <w:r w:rsidRPr="00D861A9">
              <w:rPr>
                <w:rFonts w:cs="Arial"/>
                <w:szCs w:val="22"/>
                <w:lang w:val="en-US"/>
              </w:rPr>
              <w:t>:</w:t>
            </w:r>
          </w:p>
        </w:tc>
        <w:tc>
          <w:tcPr>
            <w:tcW w:w="6529" w:type="dxa"/>
          </w:tcPr>
          <w:p w14:paraId="2EC625EF" w14:textId="77777777" w:rsidR="00703AD8" w:rsidRPr="00D861A9" w:rsidRDefault="00703AD8" w:rsidP="008E1AA9">
            <w:pPr>
              <w:keepNext/>
              <w:tabs>
                <w:tab w:val="left" w:pos="1064"/>
              </w:tabs>
              <w:spacing w:before="60" w:after="60"/>
              <w:outlineLvl w:val="0"/>
              <w:rPr>
                <w:rFonts w:cs="Arial"/>
                <w:szCs w:val="22"/>
                <w:lang w:val="en-US"/>
              </w:rPr>
            </w:pPr>
            <w:r w:rsidRPr="00D861A9">
              <w:rPr>
                <w:rFonts w:cs="Arial"/>
                <w:szCs w:val="22"/>
                <w:lang w:val="en-US"/>
              </w:rPr>
              <w:t xml:space="preserve">2 </w:t>
            </w:r>
            <w:r w:rsidRPr="00D861A9">
              <w:rPr>
                <w:szCs w:val="22"/>
                <w:lang w:val="en"/>
              </w:rPr>
              <w:t>circulating roller chains according to</w:t>
            </w:r>
            <w:r w:rsidRPr="00D861A9">
              <w:rPr>
                <w:rFonts w:cs="Arial"/>
                <w:szCs w:val="22"/>
                <w:lang w:val="en-US"/>
              </w:rPr>
              <w:t>DIN 8187</w:t>
            </w:r>
          </w:p>
        </w:tc>
      </w:tr>
      <w:tr w:rsidR="00703AD8" w:rsidRPr="00D861A9" w14:paraId="5CC1F9E1" w14:textId="77777777" w:rsidTr="00703AD8">
        <w:tc>
          <w:tcPr>
            <w:tcW w:w="4077" w:type="dxa"/>
          </w:tcPr>
          <w:p w14:paraId="52C8FC5E"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Safety components</w:t>
            </w:r>
            <w:r w:rsidRPr="00D861A9">
              <w:rPr>
                <w:rFonts w:cs="Arial"/>
                <w:szCs w:val="22"/>
                <w:lang w:val="en-US"/>
              </w:rPr>
              <w:t>:</w:t>
            </w:r>
          </w:p>
        </w:tc>
        <w:tc>
          <w:tcPr>
            <w:tcW w:w="6529" w:type="dxa"/>
          </w:tcPr>
          <w:p w14:paraId="038692FF" w14:textId="0E5AC361"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Pawl device</w:t>
            </w:r>
          </w:p>
        </w:tc>
      </w:tr>
      <w:tr w:rsidR="00703AD8" w:rsidRPr="009675C4" w14:paraId="3A88C7C8" w14:textId="77777777" w:rsidTr="00703AD8">
        <w:tc>
          <w:tcPr>
            <w:tcW w:w="4077" w:type="dxa"/>
          </w:tcPr>
          <w:p w14:paraId="189C2440" w14:textId="77777777" w:rsidR="00703AD8" w:rsidRPr="00D861A9" w:rsidRDefault="00703AD8" w:rsidP="008E1AA9">
            <w:pPr>
              <w:keepNext/>
              <w:tabs>
                <w:tab w:val="left" w:pos="1064"/>
              </w:tabs>
              <w:spacing w:before="60" w:after="60"/>
              <w:outlineLvl w:val="0"/>
              <w:rPr>
                <w:rFonts w:cs="Arial"/>
                <w:szCs w:val="22"/>
                <w:lang w:val="en-US"/>
              </w:rPr>
            </w:pPr>
            <w:r>
              <w:rPr>
                <w:rFonts w:cs="Arial"/>
                <w:szCs w:val="22"/>
                <w:lang w:val="en-US"/>
              </w:rPr>
              <w:t>Operation method</w:t>
            </w:r>
            <w:r w:rsidRPr="00D861A9">
              <w:rPr>
                <w:rFonts w:cs="Arial"/>
                <w:szCs w:val="22"/>
                <w:lang w:val="en-US"/>
              </w:rPr>
              <w:t>:</w:t>
            </w:r>
          </w:p>
        </w:tc>
        <w:tc>
          <w:tcPr>
            <w:tcW w:w="6529" w:type="dxa"/>
          </w:tcPr>
          <w:p w14:paraId="39277A3A" w14:textId="16FC7A14" w:rsidR="00703AD8" w:rsidRPr="00D861A9" w:rsidRDefault="00703AD8" w:rsidP="008E1AA9">
            <w:pPr>
              <w:keepNext/>
              <w:tabs>
                <w:tab w:val="left" w:pos="1064"/>
              </w:tabs>
              <w:spacing w:before="60" w:after="60"/>
              <w:outlineLvl w:val="0"/>
              <w:rPr>
                <w:rFonts w:cs="Arial"/>
                <w:szCs w:val="22"/>
                <w:lang w:val="en-US"/>
              </w:rPr>
            </w:pPr>
            <w:r>
              <w:rPr>
                <w:szCs w:val="22"/>
                <w:lang w:val="en"/>
              </w:rPr>
              <w:t>Call and send</w:t>
            </w:r>
            <w:r w:rsidRPr="00D861A9">
              <w:rPr>
                <w:szCs w:val="22"/>
                <w:lang w:val="en"/>
              </w:rPr>
              <w:t xml:space="preserve"> control via the </w:t>
            </w:r>
            <w:r>
              <w:rPr>
                <w:szCs w:val="22"/>
                <w:lang w:val="en"/>
              </w:rPr>
              <w:t>level tableaus, or by using the cabin tableau</w:t>
            </w:r>
          </w:p>
        </w:tc>
      </w:tr>
    </w:tbl>
    <w:p w14:paraId="0AF5E95B" w14:textId="6E8A46B1" w:rsidR="00997BCD" w:rsidRPr="00D57563" w:rsidRDefault="00997BCD" w:rsidP="00196F05">
      <w:pPr>
        <w:keepNext/>
        <w:tabs>
          <w:tab w:val="left" w:pos="1064"/>
        </w:tabs>
        <w:spacing w:after="120"/>
        <w:outlineLvl w:val="0"/>
        <w:rPr>
          <w:rFonts w:cs="Arial"/>
          <w:szCs w:val="22"/>
          <w:lang w:val="en-US"/>
        </w:rPr>
      </w:pPr>
    </w:p>
    <w:p w14:paraId="100A88C8" w14:textId="77777777" w:rsidR="00703AD8" w:rsidRPr="00D861A9" w:rsidRDefault="00703AD8" w:rsidP="00703AD8">
      <w:pPr>
        <w:keepNext/>
        <w:tabs>
          <w:tab w:val="left" w:pos="1064"/>
        </w:tabs>
        <w:outlineLvl w:val="0"/>
        <w:rPr>
          <w:rFonts w:cs="Arial"/>
          <w:b/>
          <w:bCs/>
          <w:szCs w:val="22"/>
          <w:lang w:val="en-US"/>
        </w:rPr>
      </w:pPr>
      <w:r w:rsidRPr="00D861A9">
        <w:rPr>
          <w:b/>
          <w:szCs w:val="22"/>
          <w:lang w:val="en"/>
        </w:rPr>
        <w:t>Proper use</w:t>
      </w:r>
      <w:r w:rsidRPr="00D861A9">
        <w:rPr>
          <w:rFonts w:cs="Arial"/>
          <w:b/>
          <w:bCs/>
          <w:szCs w:val="22"/>
          <w:lang w:val="en-US"/>
        </w:rPr>
        <w:t>:</w:t>
      </w:r>
    </w:p>
    <w:p w14:paraId="7F2E1ACC" w14:textId="03CB0563" w:rsidR="00703AD8" w:rsidRPr="00D861A9" w:rsidRDefault="00703AD8" w:rsidP="00703AD8">
      <w:pPr>
        <w:keepNext/>
        <w:tabs>
          <w:tab w:val="left" w:pos="1064"/>
        </w:tabs>
        <w:outlineLvl w:val="0"/>
        <w:rPr>
          <w:rFonts w:cs="Arial"/>
          <w:szCs w:val="22"/>
          <w:lang w:val="en-US"/>
        </w:rPr>
      </w:pPr>
      <w:r w:rsidRPr="00D861A9">
        <w:rPr>
          <w:szCs w:val="22"/>
          <w:lang w:val="en"/>
        </w:rPr>
        <w:lastRenderedPageBreak/>
        <w:t>Loading and unloading of the car is only permitted by means of hand-drawn trucks. The maximum nominal load as well as the axle load must be observed. The use of a forklift system leads to extreme overload, resulting in disturbances and damage.</w:t>
      </w:r>
      <w:r>
        <w:rPr>
          <w:szCs w:val="22"/>
          <w:lang w:val="en"/>
        </w:rPr>
        <w:t xml:space="preserve"> Only for the transportation of goods, no passengers allowed.</w:t>
      </w:r>
    </w:p>
    <w:p w14:paraId="26C70284" w14:textId="77777777" w:rsidR="00703AD8" w:rsidRPr="00D861A9" w:rsidRDefault="00703AD8" w:rsidP="00703AD8">
      <w:pPr>
        <w:keepNext/>
        <w:tabs>
          <w:tab w:val="left" w:pos="1064"/>
        </w:tabs>
        <w:outlineLvl w:val="0"/>
        <w:rPr>
          <w:rFonts w:cs="Arial"/>
          <w:szCs w:val="22"/>
          <w:lang w:val="en-US"/>
        </w:rPr>
      </w:pPr>
    </w:p>
    <w:p w14:paraId="3BB845EA" w14:textId="77777777" w:rsidR="00703AD8" w:rsidRPr="00D861A9" w:rsidRDefault="00703AD8" w:rsidP="00703AD8">
      <w:pPr>
        <w:keepNext/>
        <w:tabs>
          <w:tab w:val="left" w:pos="1064"/>
        </w:tabs>
        <w:outlineLvl w:val="0"/>
        <w:rPr>
          <w:rFonts w:cs="Arial"/>
          <w:b/>
          <w:bCs/>
          <w:szCs w:val="22"/>
          <w:lang w:val="en-US"/>
        </w:rPr>
      </w:pPr>
      <w:r w:rsidRPr="00A81AAF">
        <w:rPr>
          <w:rFonts w:cs="Arial"/>
          <w:b/>
          <w:bCs/>
          <w:szCs w:val="22"/>
          <w:lang w:val="en-US"/>
        </w:rPr>
        <w:t>Operational environment</w:t>
      </w:r>
      <w:r w:rsidRPr="00D861A9">
        <w:rPr>
          <w:rFonts w:cs="Arial"/>
          <w:b/>
          <w:bCs/>
          <w:szCs w:val="22"/>
          <w:lang w:val="en-US"/>
        </w:rPr>
        <w:t>:</w:t>
      </w:r>
    </w:p>
    <w:p w14:paraId="275EF22F" w14:textId="77777777" w:rsidR="00703AD8" w:rsidRPr="00D861A9" w:rsidRDefault="00703AD8" w:rsidP="00703AD8">
      <w:pPr>
        <w:keepNext/>
        <w:tabs>
          <w:tab w:val="left" w:pos="1064"/>
        </w:tabs>
        <w:outlineLvl w:val="0"/>
        <w:rPr>
          <w:rFonts w:cs="Arial"/>
          <w:szCs w:val="22"/>
          <w:lang w:val="en-US"/>
        </w:rPr>
      </w:pPr>
      <w:r w:rsidRPr="00D861A9">
        <w:rPr>
          <w:szCs w:val="22"/>
          <w:lang w:val="en"/>
        </w:rPr>
        <w:t xml:space="preserve">The </w:t>
      </w:r>
      <w:r>
        <w:rPr>
          <w:szCs w:val="22"/>
          <w:lang w:val="en"/>
        </w:rPr>
        <w:t>goods lift</w:t>
      </w:r>
      <w:r w:rsidRPr="00D861A9">
        <w:rPr>
          <w:szCs w:val="22"/>
          <w:lang w:val="en"/>
        </w:rPr>
        <w:t xml:space="preserve"> is designed for setting up and using in the interior of the building in dry environments and room temperature.</w:t>
      </w:r>
    </w:p>
    <w:p w14:paraId="632D4E25" w14:textId="77777777" w:rsidR="005E7182" w:rsidRPr="00D57563" w:rsidRDefault="005E7182" w:rsidP="005E7182">
      <w:pPr>
        <w:keepNext/>
        <w:tabs>
          <w:tab w:val="left" w:pos="1064"/>
        </w:tabs>
        <w:outlineLvl w:val="0"/>
        <w:rPr>
          <w:rFonts w:cs="Arial"/>
          <w:szCs w:val="22"/>
          <w:lang w:val="en-US"/>
        </w:rPr>
      </w:pPr>
    </w:p>
    <w:p w14:paraId="33A43991" w14:textId="77777777" w:rsidR="00703AD8" w:rsidRPr="00D861A9" w:rsidRDefault="00703AD8" w:rsidP="00703AD8">
      <w:pPr>
        <w:pStyle w:val="Listenabsatz"/>
        <w:keepNext/>
        <w:numPr>
          <w:ilvl w:val="0"/>
          <w:numId w:val="4"/>
        </w:numPr>
        <w:tabs>
          <w:tab w:val="left" w:pos="1064"/>
        </w:tabs>
        <w:spacing w:before="80"/>
        <w:outlineLvl w:val="0"/>
        <w:rPr>
          <w:rFonts w:cs="Arial"/>
          <w:b/>
          <w:sz w:val="24"/>
          <w:szCs w:val="24"/>
          <w:u w:val="single"/>
          <w:lang w:val="en-US"/>
        </w:rPr>
      </w:pPr>
      <w:r>
        <w:rPr>
          <w:rFonts w:cs="Arial"/>
          <w:b/>
          <w:sz w:val="24"/>
          <w:szCs w:val="24"/>
          <w:u w:val="single"/>
          <w:lang w:val="en-US"/>
        </w:rPr>
        <w:t>Shaft</w:t>
      </w:r>
    </w:p>
    <w:p w14:paraId="3E41398E" w14:textId="3437F6B9" w:rsidR="00703AD8" w:rsidRPr="00D861A9" w:rsidRDefault="00703AD8" w:rsidP="00703AD8">
      <w:pPr>
        <w:spacing w:line="20" w:lineRule="atLeast"/>
        <w:jc w:val="both"/>
        <w:rPr>
          <w:rFonts w:cs="Arial"/>
          <w:lang w:val="en-US"/>
        </w:rPr>
      </w:pPr>
      <w:r w:rsidRPr="00D861A9">
        <w:rPr>
          <w:lang w:val="en"/>
        </w:rPr>
        <w:t xml:space="preserve">The </w:t>
      </w:r>
      <w:r>
        <w:rPr>
          <w:lang w:val="en"/>
        </w:rPr>
        <w:t>goods lift</w:t>
      </w:r>
      <w:r w:rsidRPr="00D861A9">
        <w:rPr>
          <w:lang w:val="en"/>
        </w:rPr>
        <w:t xml:space="preserve"> of the </w:t>
      </w:r>
      <w:r>
        <w:rPr>
          <w:lang w:val="en"/>
        </w:rPr>
        <w:t>SHERPA</w:t>
      </w:r>
      <w:r w:rsidRPr="00D861A9">
        <w:rPr>
          <w:lang w:val="en"/>
        </w:rPr>
        <w:t xml:space="preserve">® freight elevator is a self-supporting steel scaffolding shaft with sheet metal lining. This is always included in the scope of delivery, so no separate wall or concrete shaft is required for lifts without fire protection. The lift shaft is fixed during installation in the area of the pit brine with heavy-duty anchors. Depending on the head, connections on the floor may still be necessary. The lift shaft is galvanized, but not waterproof and </w:t>
      </w:r>
      <w:proofErr w:type="gramStart"/>
      <w:r w:rsidRPr="00D861A9">
        <w:rPr>
          <w:lang w:val="en"/>
        </w:rPr>
        <w:t>weather-resistant</w:t>
      </w:r>
      <w:proofErr w:type="gramEnd"/>
      <w:r w:rsidRPr="00D861A9">
        <w:rPr>
          <w:lang w:val="en"/>
        </w:rPr>
        <w:t>. The inspection or maintenance flap is located above the shaft closing door of the top stop. A step-mount ladder for reaching the inspection flap in the shaft head area is supplied as standard.</w:t>
      </w:r>
    </w:p>
    <w:p w14:paraId="6749DA2B" w14:textId="77777777" w:rsidR="00703AD8" w:rsidRPr="00D861A9" w:rsidRDefault="00703AD8" w:rsidP="00703AD8">
      <w:pPr>
        <w:spacing w:line="20" w:lineRule="atLeast"/>
        <w:jc w:val="both"/>
        <w:rPr>
          <w:rFonts w:cs="Arial"/>
          <w:lang w:val="en-US"/>
        </w:rPr>
      </w:pPr>
      <w:r w:rsidRPr="00D861A9">
        <w:rPr>
          <w:lang w:val="en"/>
        </w:rPr>
        <w:t>The shaft head end is closed by a manhole cover. The lift cabin is picked up and sent via the floor tables, which are mounted on the side next to the shaft closing door.</w:t>
      </w:r>
    </w:p>
    <w:p w14:paraId="1E8E6B1C" w14:textId="77777777" w:rsidR="000342B8" w:rsidRPr="00D57563" w:rsidRDefault="000342B8" w:rsidP="00836A6E">
      <w:pPr>
        <w:tabs>
          <w:tab w:val="left" w:pos="2268"/>
          <w:tab w:val="left" w:pos="3544"/>
          <w:tab w:val="right" w:pos="3969"/>
        </w:tabs>
        <w:rPr>
          <w:rFonts w:cs="Arial"/>
          <w:szCs w:val="22"/>
          <w:lang w:val="en-US"/>
        </w:rPr>
      </w:pPr>
    </w:p>
    <w:p w14:paraId="528DF62E" w14:textId="77777777" w:rsidR="00703AD8" w:rsidRPr="00A81AAF" w:rsidRDefault="00703AD8" w:rsidP="00703AD8">
      <w:pPr>
        <w:pStyle w:val="Listenabsatz"/>
        <w:keepNext/>
        <w:numPr>
          <w:ilvl w:val="0"/>
          <w:numId w:val="4"/>
        </w:numPr>
        <w:tabs>
          <w:tab w:val="left" w:pos="1064"/>
        </w:tabs>
        <w:spacing w:before="80"/>
        <w:outlineLvl w:val="0"/>
        <w:rPr>
          <w:rFonts w:cs="Arial"/>
          <w:b/>
          <w:sz w:val="24"/>
          <w:szCs w:val="24"/>
          <w:u w:val="single"/>
          <w:lang w:val="en-US"/>
        </w:rPr>
      </w:pPr>
      <w:r w:rsidRPr="004944E9">
        <w:rPr>
          <w:rFonts w:cs="Arial"/>
          <w:b/>
          <w:sz w:val="24"/>
          <w:szCs w:val="24"/>
          <w:u w:val="single"/>
          <w:lang w:val="en-US"/>
        </w:rPr>
        <w:t>Power unit &amp; supporting elements</w:t>
      </w:r>
    </w:p>
    <w:p w14:paraId="2B2A13C9" w14:textId="445FBF35" w:rsidR="00703AD8" w:rsidRPr="00D861A9" w:rsidRDefault="00703AD8" w:rsidP="00703AD8">
      <w:pPr>
        <w:tabs>
          <w:tab w:val="left" w:pos="2268"/>
          <w:tab w:val="left" w:pos="3544"/>
          <w:tab w:val="right" w:pos="3969"/>
        </w:tabs>
        <w:jc w:val="both"/>
        <w:rPr>
          <w:rFonts w:cs="Arial"/>
          <w:szCs w:val="22"/>
          <w:lang w:val="en-US"/>
        </w:rPr>
      </w:pPr>
      <w:r w:rsidRPr="00D861A9">
        <w:rPr>
          <w:szCs w:val="22"/>
          <w:lang w:val="en"/>
        </w:rPr>
        <w:t>A flat gear motor from Bauer Gear Motor is installed in the</w:t>
      </w:r>
      <w:r>
        <w:rPr>
          <w:szCs w:val="22"/>
          <w:lang w:val="en"/>
        </w:rPr>
        <w:t xml:space="preserve"> goods lift</w:t>
      </w:r>
      <w:r w:rsidRPr="00D861A9">
        <w:rPr>
          <w:szCs w:val="22"/>
          <w:lang w:val="en"/>
        </w:rPr>
        <w:t xml:space="preserve"> </w:t>
      </w:r>
      <w:r w:rsidR="008A6DD3">
        <w:rPr>
          <w:lang w:val="en"/>
        </w:rPr>
        <w:t>SHERPA</w:t>
      </w:r>
      <w:r w:rsidRPr="00D861A9">
        <w:rPr>
          <w:lang w:val="en"/>
        </w:rPr>
        <w:t>®</w:t>
      </w:r>
      <w:r w:rsidRPr="00D861A9">
        <w:rPr>
          <w:szCs w:val="22"/>
          <w:lang w:val="en"/>
        </w:rPr>
        <w:t>. This is mounted in the shaft head and accessible via the maintenance flap.</w:t>
      </w:r>
    </w:p>
    <w:p w14:paraId="0845CE08" w14:textId="77777777" w:rsidR="00703AD8" w:rsidRPr="00D861A9" w:rsidRDefault="00703AD8" w:rsidP="00703AD8">
      <w:pPr>
        <w:tabs>
          <w:tab w:val="left" w:pos="2268"/>
          <w:tab w:val="left" w:pos="3544"/>
          <w:tab w:val="right" w:pos="3969"/>
        </w:tabs>
        <w:jc w:val="both"/>
        <w:rPr>
          <w:rFonts w:cs="Arial"/>
          <w:szCs w:val="22"/>
          <w:lang w:val="en-US"/>
        </w:rPr>
      </w:pPr>
    </w:p>
    <w:p w14:paraId="78FDAB5F" w14:textId="77777777" w:rsidR="00703AD8" w:rsidRPr="00D861A9" w:rsidRDefault="00703AD8" w:rsidP="00703AD8">
      <w:pPr>
        <w:tabs>
          <w:tab w:val="left" w:pos="2268"/>
          <w:tab w:val="left" w:pos="3544"/>
          <w:tab w:val="right" w:pos="3969"/>
        </w:tabs>
        <w:jc w:val="both"/>
        <w:rPr>
          <w:rFonts w:cs="Arial"/>
          <w:szCs w:val="22"/>
          <w:lang w:val="en-US"/>
        </w:rPr>
      </w:pPr>
      <w:r w:rsidRPr="00D861A9">
        <w:rPr>
          <w:szCs w:val="22"/>
          <w:lang w:val="en"/>
        </w:rPr>
        <w:t>The support equipment consists of two roller chains that run along the side of the cabin. The elevator cabin is hung on the chain. The chains correspond to DIN 8187. The load-bearing equipment is based on the Machinery Directive 2006/42/EC.</w:t>
      </w:r>
    </w:p>
    <w:p w14:paraId="15DA31CE" w14:textId="77777777" w:rsidR="006F4804" w:rsidRPr="00D57563" w:rsidRDefault="006F4804" w:rsidP="00676A4D">
      <w:pPr>
        <w:tabs>
          <w:tab w:val="left" w:pos="2268"/>
          <w:tab w:val="left" w:pos="3544"/>
          <w:tab w:val="right" w:pos="3969"/>
        </w:tabs>
        <w:jc w:val="both"/>
        <w:rPr>
          <w:rFonts w:cs="Arial"/>
          <w:szCs w:val="22"/>
          <w:lang w:val="en-US"/>
        </w:rPr>
      </w:pPr>
    </w:p>
    <w:p w14:paraId="595ACA0D" w14:textId="77777777" w:rsidR="00703AD8" w:rsidRPr="00A81AAF" w:rsidRDefault="00703AD8" w:rsidP="00703AD8">
      <w:pPr>
        <w:pStyle w:val="Listenabsatz"/>
        <w:keepNext/>
        <w:numPr>
          <w:ilvl w:val="0"/>
          <w:numId w:val="4"/>
        </w:numPr>
        <w:tabs>
          <w:tab w:val="left" w:pos="1064"/>
        </w:tabs>
        <w:spacing w:before="80"/>
        <w:outlineLvl w:val="0"/>
        <w:rPr>
          <w:rFonts w:cs="Arial"/>
          <w:b/>
          <w:sz w:val="24"/>
          <w:szCs w:val="24"/>
          <w:u w:val="single"/>
          <w:lang w:val="en-US"/>
        </w:rPr>
      </w:pPr>
      <w:r>
        <w:rPr>
          <w:rFonts w:cs="Arial"/>
          <w:b/>
          <w:bCs/>
          <w:sz w:val="24"/>
          <w:szCs w:val="24"/>
          <w:u w:val="single"/>
          <w:lang w:val="en-US"/>
        </w:rPr>
        <w:t xml:space="preserve">Connection values </w:t>
      </w:r>
      <w:r w:rsidRPr="004C23A4">
        <w:rPr>
          <w:rFonts w:cs="Arial"/>
          <w:b/>
          <w:bCs/>
          <w:sz w:val="24"/>
          <w:szCs w:val="24"/>
          <w:u w:val="single"/>
          <w:lang w:val="en-US"/>
        </w:rPr>
        <w:t xml:space="preserve">&amp; </w:t>
      </w:r>
      <w:r>
        <w:rPr>
          <w:rFonts w:cs="Arial"/>
          <w:b/>
          <w:bCs/>
          <w:sz w:val="24"/>
          <w:szCs w:val="24"/>
          <w:u w:val="single"/>
          <w:lang w:val="en-US"/>
        </w:rPr>
        <w:t>control box</w:t>
      </w:r>
    </w:p>
    <w:p w14:paraId="0B06274C" w14:textId="77777777" w:rsidR="00703AD8" w:rsidRPr="00D861A9" w:rsidRDefault="00703AD8" w:rsidP="00703AD8">
      <w:pPr>
        <w:tabs>
          <w:tab w:val="left" w:pos="2268"/>
          <w:tab w:val="left" w:pos="3544"/>
          <w:tab w:val="right" w:pos="3969"/>
        </w:tabs>
        <w:spacing w:after="60"/>
        <w:jc w:val="both"/>
        <w:rPr>
          <w:rFonts w:cs="Arial"/>
          <w:szCs w:val="22"/>
          <w:lang w:val="en-US"/>
        </w:rPr>
      </w:pPr>
      <w:r w:rsidRPr="00D861A9">
        <w:rPr>
          <w:szCs w:val="22"/>
          <w:lang w:val="en"/>
        </w:rPr>
        <w:t>Operating voltage:</w:t>
      </w:r>
      <w:r w:rsidRPr="00D861A9">
        <w:rPr>
          <w:szCs w:val="22"/>
          <w:lang w:val="en"/>
        </w:rPr>
        <w:tab/>
      </w:r>
      <w:r w:rsidRPr="00D861A9">
        <w:rPr>
          <w:szCs w:val="22"/>
          <w:lang w:val="en"/>
        </w:rPr>
        <w:tab/>
        <w:t>AC 400 V, 50 Hz</w:t>
      </w:r>
    </w:p>
    <w:p w14:paraId="061E4888" w14:textId="77777777" w:rsidR="00703AD8" w:rsidRPr="00D861A9" w:rsidRDefault="00703AD8" w:rsidP="00703AD8">
      <w:pPr>
        <w:tabs>
          <w:tab w:val="left" w:pos="2268"/>
          <w:tab w:val="left" w:pos="3544"/>
          <w:tab w:val="right" w:pos="3969"/>
        </w:tabs>
        <w:spacing w:after="60"/>
        <w:jc w:val="both"/>
        <w:rPr>
          <w:rFonts w:cs="Arial"/>
          <w:szCs w:val="22"/>
          <w:lang w:val="en-US"/>
        </w:rPr>
      </w:pPr>
      <w:r w:rsidRPr="00D861A9">
        <w:rPr>
          <w:szCs w:val="22"/>
          <w:lang w:val="en"/>
        </w:rPr>
        <w:t>Rated power:</w:t>
      </w:r>
      <w:r w:rsidRPr="00D861A9">
        <w:rPr>
          <w:szCs w:val="22"/>
          <w:lang w:val="en"/>
        </w:rPr>
        <w:tab/>
      </w:r>
      <w:r w:rsidRPr="00D861A9">
        <w:rPr>
          <w:szCs w:val="22"/>
          <w:lang w:val="en"/>
        </w:rPr>
        <w:tab/>
        <w:t>7.5 kW</w:t>
      </w:r>
    </w:p>
    <w:p w14:paraId="52D14C8B" w14:textId="77777777" w:rsidR="00703AD8" w:rsidRPr="00D861A9" w:rsidRDefault="00703AD8" w:rsidP="00703AD8">
      <w:pPr>
        <w:tabs>
          <w:tab w:val="left" w:pos="2268"/>
          <w:tab w:val="left" w:pos="3544"/>
          <w:tab w:val="right" w:pos="3969"/>
        </w:tabs>
        <w:spacing w:after="60"/>
        <w:jc w:val="both"/>
        <w:rPr>
          <w:rFonts w:cs="Arial"/>
          <w:szCs w:val="22"/>
          <w:lang w:val="en-US"/>
        </w:rPr>
      </w:pPr>
      <w:r w:rsidRPr="00D861A9">
        <w:rPr>
          <w:szCs w:val="22"/>
          <w:lang w:val="en"/>
        </w:rPr>
        <w:t>Rated current:</w:t>
      </w:r>
      <w:r w:rsidRPr="00D861A9">
        <w:rPr>
          <w:szCs w:val="22"/>
          <w:lang w:val="en"/>
        </w:rPr>
        <w:tab/>
      </w:r>
      <w:r w:rsidRPr="00D861A9">
        <w:rPr>
          <w:szCs w:val="22"/>
          <w:lang w:val="en"/>
        </w:rPr>
        <w:tab/>
        <w:t>15 A</w:t>
      </w:r>
    </w:p>
    <w:p w14:paraId="427240BF" w14:textId="5FCCEB31" w:rsidR="00703AD8" w:rsidRPr="00D861A9" w:rsidRDefault="00703AD8" w:rsidP="00703AD8">
      <w:pPr>
        <w:tabs>
          <w:tab w:val="left" w:pos="2268"/>
          <w:tab w:val="left" w:pos="3544"/>
          <w:tab w:val="right" w:pos="3969"/>
        </w:tabs>
        <w:jc w:val="both"/>
        <w:rPr>
          <w:rFonts w:cs="Arial"/>
          <w:szCs w:val="22"/>
          <w:lang w:val="en-US"/>
        </w:rPr>
      </w:pPr>
      <w:r w:rsidRPr="00D861A9">
        <w:rPr>
          <w:szCs w:val="22"/>
          <w:lang w:val="en"/>
        </w:rPr>
        <w:t>Start-up</w:t>
      </w:r>
      <w:r>
        <w:rPr>
          <w:szCs w:val="22"/>
          <w:lang w:val="en"/>
        </w:rPr>
        <w:t xml:space="preserve"> </w:t>
      </w:r>
      <w:r>
        <w:rPr>
          <w:lang w:val="en"/>
        </w:rPr>
        <w:t>current:</w:t>
      </w:r>
      <w:r>
        <w:rPr>
          <w:lang w:val="en"/>
        </w:rPr>
        <w:tab/>
      </w:r>
      <w:r w:rsidRPr="00D861A9">
        <w:rPr>
          <w:szCs w:val="22"/>
          <w:lang w:val="en"/>
        </w:rPr>
        <w:tab/>
      </w:r>
      <w:r>
        <w:rPr>
          <w:szCs w:val="22"/>
          <w:lang w:val="en"/>
        </w:rPr>
        <w:t>90</w:t>
      </w:r>
      <w:r w:rsidRPr="00D861A9">
        <w:rPr>
          <w:szCs w:val="22"/>
          <w:lang w:val="en"/>
        </w:rPr>
        <w:t xml:space="preserve"> A, with</w:t>
      </w:r>
      <w:r>
        <w:rPr>
          <w:szCs w:val="22"/>
          <w:lang w:val="en"/>
        </w:rPr>
        <w:t>out</w:t>
      </w:r>
      <w:r w:rsidRPr="00D861A9">
        <w:rPr>
          <w:szCs w:val="22"/>
          <w:lang w:val="en"/>
        </w:rPr>
        <w:t xml:space="preserve"> frequency inverter</w:t>
      </w:r>
      <w:r>
        <w:rPr>
          <w:szCs w:val="22"/>
          <w:lang w:val="en"/>
        </w:rPr>
        <w:t xml:space="preserve"> (optionally possible)</w:t>
      </w:r>
    </w:p>
    <w:p w14:paraId="3B4C704C" w14:textId="7E7CEEA5" w:rsidR="00F97108" w:rsidRPr="00D57563" w:rsidRDefault="00F97108" w:rsidP="009501F7">
      <w:pPr>
        <w:tabs>
          <w:tab w:val="left" w:pos="2268"/>
          <w:tab w:val="left" w:pos="3544"/>
          <w:tab w:val="right" w:pos="3969"/>
        </w:tabs>
        <w:spacing w:after="60"/>
        <w:jc w:val="both"/>
        <w:rPr>
          <w:rFonts w:cs="Arial"/>
          <w:szCs w:val="22"/>
          <w:lang w:val="en-US"/>
        </w:rPr>
      </w:pPr>
    </w:p>
    <w:p w14:paraId="64B7BE3E" w14:textId="77777777" w:rsidR="00703AD8" w:rsidRPr="00D861A9" w:rsidRDefault="00703AD8" w:rsidP="00703AD8">
      <w:pPr>
        <w:tabs>
          <w:tab w:val="left" w:pos="2268"/>
          <w:tab w:val="left" w:pos="3544"/>
          <w:tab w:val="right" w:pos="3969"/>
        </w:tabs>
        <w:jc w:val="both"/>
        <w:rPr>
          <w:rFonts w:cs="Arial"/>
          <w:b/>
          <w:bCs/>
          <w:szCs w:val="22"/>
          <w:lang w:val="en-US"/>
        </w:rPr>
      </w:pPr>
      <w:r>
        <w:rPr>
          <w:rFonts w:cs="Arial"/>
          <w:b/>
          <w:bCs/>
          <w:szCs w:val="22"/>
          <w:lang w:val="en-US"/>
        </w:rPr>
        <w:t>Control box</w:t>
      </w:r>
      <w:r w:rsidRPr="00D861A9">
        <w:rPr>
          <w:rFonts w:cs="Arial"/>
          <w:b/>
          <w:bCs/>
          <w:szCs w:val="22"/>
          <w:lang w:val="en-US"/>
        </w:rPr>
        <w:t>:</w:t>
      </w:r>
    </w:p>
    <w:p w14:paraId="780A2AE2" w14:textId="231B8FCB" w:rsidR="00703AD8" w:rsidRPr="00D861A9" w:rsidRDefault="00703AD8" w:rsidP="00703AD8">
      <w:pPr>
        <w:tabs>
          <w:tab w:val="left" w:pos="2268"/>
          <w:tab w:val="left" w:pos="3544"/>
          <w:tab w:val="right" w:pos="3969"/>
        </w:tabs>
        <w:spacing w:line="276" w:lineRule="auto"/>
        <w:jc w:val="both"/>
        <w:rPr>
          <w:rFonts w:cs="Arial"/>
          <w:szCs w:val="22"/>
          <w:lang w:val="en-US"/>
        </w:rPr>
      </w:pPr>
      <w:r>
        <w:rPr>
          <w:rFonts w:cs="Arial"/>
          <w:szCs w:val="22"/>
          <w:lang w:val="en-US"/>
        </w:rPr>
        <w:t>Dimensions</w:t>
      </w:r>
      <w:r w:rsidRPr="00D861A9">
        <w:rPr>
          <w:rFonts w:cs="Arial"/>
          <w:szCs w:val="22"/>
          <w:lang w:val="en-US"/>
        </w:rPr>
        <w:t xml:space="preserve"> (</w:t>
      </w:r>
      <w:r>
        <w:rPr>
          <w:rFonts w:cs="Arial"/>
          <w:szCs w:val="22"/>
          <w:lang w:val="en-US"/>
        </w:rPr>
        <w:t>W</w:t>
      </w:r>
      <w:r w:rsidRPr="00D861A9">
        <w:rPr>
          <w:rFonts w:cs="Arial"/>
          <w:szCs w:val="22"/>
          <w:lang w:val="en-US"/>
        </w:rPr>
        <w:t xml:space="preserve"> x H x </w:t>
      </w:r>
      <w:r>
        <w:rPr>
          <w:rFonts w:cs="Arial"/>
          <w:szCs w:val="22"/>
          <w:lang w:val="en-US"/>
        </w:rPr>
        <w:t>D</w:t>
      </w:r>
      <w:r w:rsidRPr="00D861A9">
        <w:rPr>
          <w:rFonts w:cs="Arial"/>
          <w:szCs w:val="22"/>
          <w:lang w:val="en-US"/>
        </w:rPr>
        <w:t>):</w:t>
      </w:r>
      <w:r w:rsidRPr="00D861A9">
        <w:rPr>
          <w:rFonts w:cs="Arial"/>
          <w:szCs w:val="22"/>
          <w:lang w:val="en-US"/>
        </w:rPr>
        <w:tab/>
        <w:t>6</w:t>
      </w:r>
      <w:r>
        <w:rPr>
          <w:rFonts w:cs="Arial"/>
          <w:szCs w:val="22"/>
          <w:lang w:val="en-US"/>
        </w:rPr>
        <w:t>0</w:t>
      </w:r>
      <w:r w:rsidRPr="00D861A9">
        <w:rPr>
          <w:rFonts w:cs="Arial"/>
          <w:szCs w:val="22"/>
          <w:lang w:val="en-US"/>
        </w:rPr>
        <w:t xml:space="preserve">0 mm x </w:t>
      </w:r>
      <w:r>
        <w:rPr>
          <w:rFonts w:cs="Arial"/>
          <w:szCs w:val="22"/>
          <w:lang w:val="en-US"/>
        </w:rPr>
        <w:t>60</w:t>
      </w:r>
      <w:r w:rsidRPr="00D861A9">
        <w:rPr>
          <w:rFonts w:cs="Arial"/>
          <w:szCs w:val="22"/>
          <w:lang w:val="en-US"/>
        </w:rPr>
        <w:t>0 mm x 210 mm</w:t>
      </w:r>
    </w:p>
    <w:p w14:paraId="391C228D" w14:textId="77777777" w:rsidR="00703AD8" w:rsidRPr="00D861A9" w:rsidRDefault="00703AD8" w:rsidP="00703AD8">
      <w:pPr>
        <w:tabs>
          <w:tab w:val="left" w:pos="2268"/>
          <w:tab w:val="left" w:pos="3544"/>
          <w:tab w:val="right" w:pos="3969"/>
        </w:tabs>
        <w:spacing w:line="276" w:lineRule="auto"/>
        <w:jc w:val="both"/>
        <w:rPr>
          <w:rFonts w:cs="Arial"/>
          <w:szCs w:val="22"/>
          <w:lang w:val="en-US"/>
        </w:rPr>
      </w:pPr>
      <w:r>
        <w:rPr>
          <w:rFonts w:cs="Arial"/>
          <w:szCs w:val="22"/>
          <w:lang w:val="en-US"/>
        </w:rPr>
        <w:t>Painting</w:t>
      </w:r>
      <w:r w:rsidRPr="00D861A9">
        <w:rPr>
          <w:rFonts w:cs="Arial"/>
          <w:szCs w:val="22"/>
          <w:lang w:val="en-US"/>
        </w:rPr>
        <w:t>:</w:t>
      </w:r>
      <w:r w:rsidRPr="00D861A9">
        <w:rPr>
          <w:rFonts w:cs="Arial"/>
          <w:szCs w:val="22"/>
          <w:lang w:val="en-US"/>
        </w:rPr>
        <w:tab/>
      </w:r>
      <w:r w:rsidRPr="00D861A9">
        <w:rPr>
          <w:rFonts w:cs="Arial"/>
          <w:szCs w:val="22"/>
          <w:lang w:val="en-US"/>
        </w:rPr>
        <w:tab/>
        <w:t>RAL 7035</w:t>
      </w:r>
    </w:p>
    <w:p w14:paraId="07665E35" w14:textId="77777777" w:rsidR="00703AD8" w:rsidRPr="00D861A9" w:rsidRDefault="00703AD8" w:rsidP="00703AD8">
      <w:pPr>
        <w:tabs>
          <w:tab w:val="left" w:pos="2268"/>
          <w:tab w:val="left" w:pos="3544"/>
          <w:tab w:val="right" w:pos="3969"/>
        </w:tabs>
        <w:spacing w:line="276" w:lineRule="auto"/>
        <w:ind w:left="3540" w:hanging="3540"/>
        <w:jc w:val="both"/>
        <w:rPr>
          <w:rFonts w:cs="Arial"/>
          <w:szCs w:val="22"/>
          <w:lang w:val="en-US"/>
        </w:rPr>
      </w:pPr>
      <w:r w:rsidRPr="00D861A9">
        <w:rPr>
          <w:szCs w:val="22"/>
          <w:lang w:val="en"/>
        </w:rPr>
        <w:t>Facilities</w:t>
      </w:r>
      <w:r w:rsidRPr="00D861A9">
        <w:rPr>
          <w:rFonts w:cs="Arial"/>
          <w:szCs w:val="22"/>
          <w:lang w:val="en-US"/>
        </w:rPr>
        <w:t>:</w:t>
      </w:r>
      <w:r w:rsidRPr="00D861A9">
        <w:rPr>
          <w:rFonts w:cs="Arial"/>
          <w:szCs w:val="22"/>
          <w:lang w:val="en-US"/>
        </w:rPr>
        <w:tab/>
      </w:r>
      <w:r w:rsidRPr="00D861A9">
        <w:rPr>
          <w:rFonts w:cs="Arial"/>
          <w:szCs w:val="22"/>
          <w:lang w:val="en-US"/>
        </w:rPr>
        <w:tab/>
      </w:r>
      <w:r w:rsidRPr="00D861A9">
        <w:rPr>
          <w:rFonts w:cs="Arial"/>
          <w:szCs w:val="22"/>
          <w:lang w:val="en-US"/>
        </w:rPr>
        <w:tab/>
      </w:r>
      <w:r w:rsidRPr="00D861A9">
        <w:rPr>
          <w:rFonts w:cs="Arial"/>
          <w:szCs w:val="22"/>
          <w:lang w:val="en-US"/>
        </w:rPr>
        <w:tab/>
      </w:r>
      <w:r w:rsidRPr="00D861A9">
        <w:rPr>
          <w:szCs w:val="22"/>
          <w:lang w:val="en"/>
        </w:rPr>
        <w:t>With main switch, lockable</w:t>
      </w:r>
    </w:p>
    <w:p w14:paraId="7D38C8B4" w14:textId="77777777" w:rsidR="00703AD8" w:rsidRPr="00D861A9" w:rsidRDefault="00703AD8" w:rsidP="00703AD8">
      <w:pPr>
        <w:tabs>
          <w:tab w:val="left" w:pos="2268"/>
          <w:tab w:val="left" w:pos="3544"/>
          <w:tab w:val="right" w:pos="3969"/>
        </w:tabs>
        <w:spacing w:line="276" w:lineRule="auto"/>
        <w:ind w:left="3540" w:hanging="3540"/>
        <w:rPr>
          <w:rFonts w:cs="Arial"/>
          <w:szCs w:val="22"/>
          <w:lang w:val="en-US"/>
        </w:rPr>
      </w:pPr>
      <w:r w:rsidRPr="00D861A9">
        <w:rPr>
          <w:rFonts w:cs="Arial"/>
          <w:szCs w:val="22"/>
          <w:lang w:val="en-US"/>
        </w:rPr>
        <w:t>Position:</w:t>
      </w:r>
      <w:r w:rsidRPr="00D861A9">
        <w:rPr>
          <w:rFonts w:cs="Arial"/>
          <w:szCs w:val="22"/>
          <w:lang w:val="en-US"/>
        </w:rPr>
        <w:tab/>
      </w:r>
      <w:r w:rsidRPr="00D861A9">
        <w:rPr>
          <w:rFonts w:cs="Arial"/>
          <w:szCs w:val="22"/>
          <w:lang w:val="en-US"/>
        </w:rPr>
        <w:tab/>
      </w:r>
      <w:r w:rsidRPr="00D861A9">
        <w:rPr>
          <w:szCs w:val="22"/>
          <w:lang w:val="en"/>
        </w:rPr>
        <w:tab/>
        <w:t>The control cabinet is located on the side of the shaft in the top stop</w:t>
      </w:r>
    </w:p>
    <w:p w14:paraId="06847A92" w14:textId="77777777" w:rsidR="000342B8" w:rsidRPr="00D57563" w:rsidRDefault="000342B8" w:rsidP="00673D66">
      <w:pPr>
        <w:tabs>
          <w:tab w:val="left" w:pos="2268"/>
          <w:tab w:val="left" w:pos="3544"/>
          <w:tab w:val="right" w:pos="3969"/>
        </w:tabs>
        <w:jc w:val="both"/>
        <w:rPr>
          <w:rFonts w:cs="Arial"/>
          <w:bCs/>
          <w:szCs w:val="22"/>
          <w:lang w:val="en-US"/>
        </w:rPr>
      </w:pPr>
    </w:p>
    <w:p w14:paraId="3508CEF9" w14:textId="77777777" w:rsidR="00703AD8" w:rsidRPr="00D861A9" w:rsidRDefault="00703AD8" w:rsidP="00703AD8">
      <w:pPr>
        <w:pStyle w:val="Listenabsatz"/>
        <w:numPr>
          <w:ilvl w:val="0"/>
          <w:numId w:val="4"/>
        </w:numPr>
        <w:tabs>
          <w:tab w:val="left" w:pos="2268"/>
          <w:tab w:val="left" w:pos="3544"/>
          <w:tab w:val="right" w:pos="3969"/>
        </w:tabs>
        <w:jc w:val="both"/>
        <w:rPr>
          <w:rFonts w:cs="Arial"/>
          <w:b/>
          <w:sz w:val="24"/>
          <w:szCs w:val="24"/>
          <w:u w:val="single"/>
          <w:lang w:val="en-US"/>
        </w:rPr>
      </w:pPr>
      <w:r w:rsidRPr="00D861A9">
        <w:rPr>
          <w:rFonts w:cs="Arial"/>
          <w:b/>
          <w:sz w:val="24"/>
          <w:szCs w:val="24"/>
          <w:u w:val="single"/>
          <w:lang w:val="en-US"/>
        </w:rPr>
        <w:t>S</w:t>
      </w:r>
      <w:r>
        <w:rPr>
          <w:rFonts w:cs="Arial"/>
          <w:b/>
          <w:sz w:val="24"/>
          <w:szCs w:val="24"/>
          <w:u w:val="single"/>
          <w:lang w:val="en-US"/>
        </w:rPr>
        <w:t>haft doors</w:t>
      </w:r>
    </w:p>
    <w:p w14:paraId="2DF90445" w14:textId="77777777" w:rsidR="00703AD8" w:rsidRPr="00D861A9" w:rsidRDefault="00703AD8" w:rsidP="00703AD8">
      <w:pPr>
        <w:autoSpaceDE w:val="0"/>
        <w:autoSpaceDN w:val="0"/>
        <w:adjustRightInd w:val="0"/>
        <w:jc w:val="both"/>
        <w:rPr>
          <w:rFonts w:cs="Arial"/>
          <w:szCs w:val="22"/>
          <w:lang w:val="en-US"/>
        </w:rPr>
      </w:pPr>
      <w:r w:rsidRPr="00D861A9">
        <w:rPr>
          <w:szCs w:val="22"/>
          <w:lang w:val="en"/>
        </w:rPr>
        <w:t xml:space="preserve">In each stop, a </w:t>
      </w:r>
      <w:r>
        <w:rPr>
          <w:szCs w:val="22"/>
          <w:lang w:val="en"/>
        </w:rPr>
        <w:t>two-leaf hinged</w:t>
      </w:r>
      <w:r w:rsidRPr="00D861A9">
        <w:rPr>
          <w:szCs w:val="22"/>
          <w:lang w:val="en"/>
        </w:rPr>
        <w:t xml:space="preserve"> door</w:t>
      </w:r>
      <w:r>
        <w:rPr>
          <w:szCs w:val="22"/>
          <w:lang w:val="en"/>
        </w:rPr>
        <w:t xml:space="preserve"> of</w:t>
      </w:r>
      <w:r w:rsidRPr="00D861A9">
        <w:rPr>
          <w:szCs w:val="22"/>
          <w:lang w:val="en"/>
        </w:rPr>
        <w:t xml:space="preserve"> the Lödige company, is installed in a double-walled version. The locking corresponds to EN 81-20. The doors are painted in RAL Classic color. Galvanized hinges and aluminum door handles are used on the outside of the shaft.</w:t>
      </w:r>
    </w:p>
    <w:p w14:paraId="45258E6D" w14:textId="77777777" w:rsidR="00703AD8" w:rsidRPr="00D861A9" w:rsidRDefault="00703AD8" w:rsidP="00703AD8">
      <w:pPr>
        <w:autoSpaceDE w:val="0"/>
        <w:autoSpaceDN w:val="0"/>
        <w:adjustRightInd w:val="0"/>
        <w:jc w:val="both"/>
        <w:rPr>
          <w:rFonts w:cs="Arial"/>
          <w:szCs w:val="22"/>
          <w:lang w:val="en-US"/>
        </w:rPr>
      </w:pPr>
      <w:r w:rsidRPr="00D861A9">
        <w:rPr>
          <w:szCs w:val="22"/>
          <w:lang w:val="en"/>
        </w:rPr>
        <w:t>Above each shaft end door, a door flap is installed, which actuates the door lock when the door is opened. This must be kept free on the construction side.</w:t>
      </w:r>
    </w:p>
    <w:p w14:paraId="5AADC9AF" w14:textId="76F8A556" w:rsidR="008F7109" w:rsidRPr="00D57563" w:rsidRDefault="008F7109">
      <w:pPr>
        <w:rPr>
          <w:rFonts w:cs="Arial"/>
          <w:bCs/>
          <w:szCs w:val="22"/>
          <w:lang w:val="en-US"/>
        </w:rPr>
      </w:pPr>
      <w:r w:rsidRPr="00D57563">
        <w:rPr>
          <w:rFonts w:cs="Arial"/>
          <w:bCs/>
          <w:szCs w:val="22"/>
          <w:lang w:val="en-US"/>
        </w:rPr>
        <w:br w:type="page"/>
      </w:r>
    </w:p>
    <w:p w14:paraId="4A416372" w14:textId="77777777" w:rsidR="00703AD8" w:rsidRPr="00D861A9" w:rsidRDefault="00703AD8" w:rsidP="00703AD8">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Cabin</w:t>
      </w:r>
    </w:p>
    <w:p w14:paraId="4990EA13" w14:textId="77777777" w:rsidR="00703AD8" w:rsidRPr="00D861A9" w:rsidRDefault="00703AD8" w:rsidP="00703AD8">
      <w:pPr>
        <w:pStyle w:val="Listenabsatz"/>
        <w:tabs>
          <w:tab w:val="left" w:pos="2268"/>
          <w:tab w:val="left" w:pos="3544"/>
          <w:tab w:val="right" w:pos="3969"/>
        </w:tabs>
        <w:ind w:left="360"/>
        <w:jc w:val="both"/>
        <w:rPr>
          <w:rFonts w:cs="Arial"/>
          <w:b/>
          <w:sz w:val="24"/>
          <w:szCs w:val="24"/>
          <w:u w:val="single"/>
          <w:lang w:val="en-US"/>
        </w:rPr>
      </w:pPr>
    </w:p>
    <w:p w14:paraId="5770B6B0" w14:textId="77777777" w:rsidR="00703AD8" w:rsidRPr="00D861A9" w:rsidRDefault="00703AD8" w:rsidP="00703AD8">
      <w:pPr>
        <w:tabs>
          <w:tab w:val="left" w:pos="284"/>
          <w:tab w:val="left" w:pos="1985"/>
          <w:tab w:val="decimal" w:pos="3686"/>
          <w:tab w:val="left" w:pos="5103"/>
        </w:tabs>
        <w:spacing w:after="120"/>
        <w:ind w:left="1980" w:hanging="1980"/>
        <w:jc w:val="both"/>
        <w:rPr>
          <w:rFonts w:cs="Arial"/>
          <w:szCs w:val="22"/>
          <w:lang w:val="en-US"/>
        </w:rPr>
      </w:pPr>
      <w:r>
        <w:rPr>
          <w:rFonts w:cs="Arial"/>
          <w:snapToGrid w:val="0"/>
          <w:color w:val="000000"/>
          <w:szCs w:val="22"/>
          <w:lang w:val="en-US"/>
        </w:rPr>
        <w:t>Cabin floor</w:t>
      </w:r>
      <w:r w:rsidRPr="00D861A9">
        <w:rPr>
          <w:rFonts w:cs="Arial"/>
          <w:snapToGrid w:val="0"/>
          <w:color w:val="000000"/>
          <w:szCs w:val="22"/>
          <w:lang w:val="en-US"/>
        </w:rPr>
        <w:t>:</w:t>
      </w:r>
      <w:r w:rsidRPr="00D861A9">
        <w:rPr>
          <w:rFonts w:cs="Arial"/>
          <w:snapToGrid w:val="0"/>
          <w:color w:val="000000"/>
          <w:szCs w:val="22"/>
          <w:lang w:val="en-US"/>
        </w:rPr>
        <w:tab/>
      </w:r>
      <w:r w:rsidRPr="00D861A9">
        <w:rPr>
          <w:rFonts w:cs="Arial"/>
          <w:snapToGrid w:val="0"/>
          <w:color w:val="000000"/>
          <w:szCs w:val="22"/>
          <w:lang w:val="en-US"/>
        </w:rPr>
        <w:tab/>
      </w:r>
      <w:r w:rsidRPr="00D861A9">
        <w:rPr>
          <w:rFonts w:cs="Arial"/>
          <w:snapToGrid w:val="0"/>
          <w:color w:val="000000"/>
          <w:szCs w:val="22"/>
          <w:lang w:val="en-US"/>
        </w:rPr>
        <w:tab/>
      </w:r>
      <w:r w:rsidRPr="00D861A9">
        <w:rPr>
          <w:szCs w:val="22"/>
          <w:lang w:val="en"/>
        </w:rPr>
        <w:t xml:space="preserve">The cabin floor is made of smooth sheet with a </w:t>
      </w:r>
      <w:r w:rsidRPr="00D861A9">
        <w:rPr>
          <w:lang w:val="en"/>
        </w:rPr>
        <w:t>2K anti-slip coating in the shade RAL7040 (window grey). The 2K anti-slip coating is an epoxy resin-based, solvent-free and non-slip coating.</w:t>
      </w:r>
    </w:p>
    <w:p w14:paraId="75AB7D35" w14:textId="5D510240" w:rsidR="00703AD8" w:rsidRPr="00D861A9" w:rsidRDefault="00703AD8" w:rsidP="00327C2F">
      <w:pPr>
        <w:tabs>
          <w:tab w:val="left" w:pos="1985"/>
          <w:tab w:val="left" w:pos="9072"/>
        </w:tabs>
        <w:spacing w:after="120"/>
        <w:jc w:val="both"/>
        <w:rPr>
          <w:rFonts w:cs="Arial"/>
          <w:szCs w:val="22"/>
          <w:lang w:val="en-US"/>
        </w:rPr>
      </w:pPr>
      <w:r>
        <w:rPr>
          <w:rFonts w:cs="Arial"/>
          <w:snapToGrid w:val="0"/>
          <w:szCs w:val="22"/>
          <w:lang w:val="en-US"/>
        </w:rPr>
        <w:t>Cabin walls</w:t>
      </w:r>
      <w:r w:rsidRPr="00D861A9">
        <w:rPr>
          <w:rFonts w:cs="Arial"/>
          <w:snapToGrid w:val="0"/>
          <w:szCs w:val="22"/>
          <w:lang w:val="en-US"/>
        </w:rPr>
        <w:t>:</w:t>
      </w:r>
      <w:r w:rsidRPr="00D861A9">
        <w:rPr>
          <w:rFonts w:cs="Arial"/>
          <w:snapToGrid w:val="0"/>
          <w:szCs w:val="22"/>
          <w:lang w:val="en-US"/>
        </w:rPr>
        <w:tab/>
      </w:r>
      <w:r w:rsidRPr="00D861A9">
        <w:rPr>
          <w:szCs w:val="22"/>
          <w:lang w:val="en"/>
        </w:rPr>
        <w:t xml:space="preserve">Lamellae construction made of 1.5 mm sheet steel, </w:t>
      </w:r>
      <w:proofErr w:type="spellStart"/>
      <w:r w:rsidRPr="00D861A9">
        <w:rPr>
          <w:szCs w:val="22"/>
          <w:lang w:val="en"/>
        </w:rPr>
        <w:t>sendzimir</w:t>
      </w:r>
      <w:proofErr w:type="spellEnd"/>
      <w:r w:rsidRPr="00D861A9">
        <w:rPr>
          <w:szCs w:val="22"/>
          <w:lang w:val="en"/>
        </w:rPr>
        <w:t xml:space="preserve"> galvanized.</w:t>
      </w:r>
    </w:p>
    <w:p w14:paraId="4F262F8F" w14:textId="77777777" w:rsidR="00703AD8" w:rsidRPr="00D861A9" w:rsidRDefault="00703AD8" w:rsidP="00703AD8">
      <w:pPr>
        <w:tabs>
          <w:tab w:val="left" w:pos="1985"/>
          <w:tab w:val="left" w:pos="9072"/>
        </w:tabs>
        <w:spacing w:after="120"/>
        <w:jc w:val="both"/>
        <w:rPr>
          <w:rFonts w:cs="Arial"/>
          <w:b/>
          <w:szCs w:val="22"/>
          <w:lang w:val="en-US"/>
        </w:rPr>
      </w:pPr>
      <w:r>
        <w:rPr>
          <w:rFonts w:cs="Arial"/>
          <w:szCs w:val="22"/>
          <w:lang w:val="en-US"/>
        </w:rPr>
        <w:t>Cabin ceiling</w:t>
      </w:r>
      <w:r w:rsidRPr="00D861A9">
        <w:rPr>
          <w:rFonts w:cs="Arial"/>
          <w:szCs w:val="22"/>
          <w:lang w:val="en-US"/>
        </w:rPr>
        <w:t>:</w:t>
      </w:r>
      <w:r w:rsidRPr="00D861A9">
        <w:rPr>
          <w:rFonts w:cs="Arial"/>
          <w:szCs w:val="22"/>
          <w:lang w:val="en-US"/>
        </w:rPr>
        <w:tab/>
      </w:r>
      <w:r w:rsidRPr="00D861A9">
        <w:rPr>
          <w:szCs w:val="22"/>
          <w:lang w:val="en"/>
        </w:rPr>
        <w:t xml:space="preserve">Slat construction made of sheet steel, </w:t>
      </w:r>
      <w:proofErr w:type="spellStart"/>
      <w:r w:rsidRPr="00D861A9">
        <w:rPr>
          <w:szCs w:val="22"/>
          <w:lang w:val="en"/>
        </w:rPr>
        <w:t>sendzimir</w:t>
      </w:r>
      <w:proofErr w:type="spellEnd"/>
      <w:r w:rsidRPr="00D861A9">
        <w:rPr>
          <w:szCs w:val="22"/>
          <w:lang w:val="en"/>
        </w:rPr>
        <w:t xml:space="preserve"> galvanized, not accessible</w:t>
      </w:r>
    </w:p>
    <w:p w14:paraId="06FB5C37" w14:textId="77777777" w:rsidR="00703AD8" w:rsidRPr="00D861A9" w:rsidRDefault="00703AD8" w:rsidP="00703AD8">
      <w:pPr>
        <w:tabs>
          <w:tab w:val="left" w:pos="1985"/>
          <w:tab w:val="left" w:pos="9072"/>
        </w:tabs>
        <w:spacing w:after="120"/>
        <w:ind w:left="1980" w:hanging="1980"/>
        <w:jc w:val="both"/>
        <w:rPr>
          <w:rFonts w:cs="Arial"/>
          <w:bCs/>
          <w:szCs w:val="22"/>
          <w:lang w:val="en-US"/>
        </w:rPr>
      </w:pPr>
      <w:r w:rsidRPr="00A81AAF">
        <w:rPr>
          <w:rFonts w:cs="Arial"/>
          <w:bCs/>
          <w:szCs w:val="22"/>
          <w:lang w:val="en-US"/>
        </w:rPr>
        <w:t>Deflector strips</w:t>
      </w:r>
      <w:r w:rsidRPr="00D861A9">
        <w:rPr>
          <w:rFonts w:cs="Arial"/>
          <w:bCs/>
          <w:szCs w:val="22"/>
          <w:lang w:val="en-US"/>
        </w:rPr>
        <w:t>:</w:t>
      </w:r>
      <w:r w:rsidRPr="00D861A9">
        <w:rPr>
          <w:rFonts w:cs="Arial"/>
          <w:bCs/>
          <w:szCs w:val="22"/>
          <w:lang w:val="en-US"/>
        </w:rPr>
        <w:tab/>
      </w:r>
      <w:r w:rsidRPr="00D861A9">
        <w:rPr>
          <w:szCs w:val="22"/>
          <w:lang w:val="en"/>
        </w:rPr>
        <w:t xml:space="preserve">1-row straight </w:t>
      </w:r>
      <w:r>
        <w:rPr>
          <w:szCs w:val="22"/>
          <w:lang w:val="en"/>
        </w:rPr>
        <w:t xml:space="preserve">deflector </w:t>
      </w:r>
      <w:r w:rsidRPr="00D861A9">
        <w:rPr>
          <w:szCs w:val="22"/>
          <w:lang w:val="en"/>
        </w:rPr>
        <w:t>strips made of hardwood (100 mm x 20mm), distance bottom edge of cabin bottom: 250 mm</w:t>
      </w:r>
    </w:p>
    <w:p w14:paraId="740D6698" w14:textId="77777777" w:rsidR="00703AD8" w:rsidRPr="00D861A9" w:rsidRDefault="00703AD8" w:rsidP="00703AD8">
      <w:pPr>
        <w:tabs>
          <w:tab w:val="left" w:pos="1985"/>
          <w:tab w:val="left" w:pos="9072"/>
        </w:tabs>
        <w:spacing w:after="120"/>
        <w:jc w:val="both"/>
        <w:rPr>
          <w:rFonts w:cs="Arial"/>
          <w:bCs/>
          <w:szCs w:val="22"/>
          <w:lang w:val="en-US"/>
        </w:rPr>
      </w:pPr>
      <w:r>
        <w:rPr>
          <w:rFonts w:cs="Arial"/>
          <w:bCs/>
          <w:szCs w:val="22"/>
          <w:lang w:val="en-US"/>
        </w:rPr>
        <w:t>Maintenance flap</w:t>
      </w:r>
      <w:r w:rsidRPr="00D861A9">
        <w:rPr>
          <w:rFonts w:cs="Arial"/>
          <w:bCs/>
          <w:szCs w:val="22"/>
          <w:lang w:val="en-US"/>
        </w:rPr>
        <w:t>:</w:t>
      </w:r>
      <w:r w:rsidRPr="00D861A9">
        <w:rPr>
          <w:rFonts w:cs="Arial"/>
          <w:bCs/>
          <w:szCs w:val="22"/>
          <w:lang w:val="en-US"/>
        </w:rPr>
        <w:tab/>
      </w:r>
      <w:r w:rsidRPr="00D861A9">
        <w:rPr>
          <w:szCs w:val="22"/>
          <w:lang w:val="en"/>
        </w:rPr>
        <w:t>Mounted on the side of the cabin walls.</w:t>
      </w:r>
    </w:p>
    <w:p w14:paraId="70AA2016" w14:textId="77777777" w:rsidR="007602EE" w:rsidRPr="00D57563" w:rsidRDefault="007602EE" w:rsidP="009709A4">
      <w:pPr>
        <w:spacing w:after="120" w:line="20" w:lineRule="atLeast"/>
        <w:ind w:left="1990" w:hanging="1990"/>
        <w:jc w:val="both"/>
        <w:rPr>
          <w:rFonts w:cs="Arial"/>
          <w:sz w:val="20"/>
          <w:lang w:val="en-US"/>
        </w:rPr>
      </w:pPr>
    </w:p>
    <w:p w14:paraId="6375E1FB" w14:textId="77777777" w:rsidR="00327C2F" w:rsidRPr="00D861A9" w:rsidRDefault="00327C2F" w:rsidP="00327C2F">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t>Electric equipment</w:t>
      </w:r>
    </w:p>
    <w:p w14:paraId="3C6B3479" w14:textId="77777777" w:rsidR="00327C2F" w:rsidRPr="00D861A9" w:rsidRDefault="00327C2F" w:rsidP="00327C2F">
      <w:pPr>
        <w:tabs>
          <w:tab w:val="left" w:pos="2268"/>
          <w:tab w:val="left" w:pos="3544"/>
          <w:tab w:val="right" w:pos="3969"/>
        </w:tabs>
        <w:rPr>
          <w:rFonts w:cs="Arial"/>
          <w:szCs w:val="22"/>
          <w:lang w:val="en-US"/>
        </w:rPr>
      </w:pPr>
    </w:p>
    <w:p w14:paraId="77C8DB13" w14:textId="77777777" w:rsidR="00327C2F" w:rsidRPr="00EF3D00" w:rsidRDefault="00327C2F" w:rsidP="00327C2F">
      <w:pPr>
        <w:pStyle w:val="Listenabsatz"/>
        <w:numPr>
          <w:ilvl w:val="0"/>
          <w:numId w:val="11"/>
        </w:numPr>
        <w:tabs>
          <w:tab w:val="left" w:pos="2268"/>
          <w:tab w:val="left" w:pos="3544"/>
          <w:tab w:val="right" w:pos="3969"/>
        </w:tabs>
        <w:jc w:val="both"/>
        <w:rPr>
          <w:rFonts w:cs="Arial"/>
          <w:szCs w:val="22"/>
          <w:lang w:val="en-US"/>
        </w:rPr>
      </w:pPr>
      <w:r w:rsidRPr="00A81AAF">
        <w:rPr>
          <w:szCs w:val="22"/>
          <w:lang w:val="en"/>
        </w:rPr>
        <w:t>Suspended cables, all other electrical cables, floor tables, fastening material</w:t>
      </w:r>
    </w:p>
    <w:p w14:paraId="6F894EED" w14:textId="77777777" w:rsidR="00327C2F" w:rsidRPr="00EF3D00" w:rsidRDefault="00327C2F" w:rsidP="00327C2F">
      <w:pPr>
        <w:pStyle w:val="Listenabsatz"/>
        <w:numPr>
          <w:ilvl w:val="0"/>
          <w:numId w:val="11"/>
        </w:numPr>
        <w:tabs>
          <w:tab w:val="left" w:pos="2268"/>
          <w:tab w:val="left" w:pos="3544"/>
          <w:tab w:val="right" w:pos="3969"/>
        </w:tabs>
        <w:jc w:val="both"/>
        <w:rPr>
          <w:rFonts w:cs="Arial"/>
          <w:szCs w:val="22"/>
          <w:lang w:val="en-US"/>
        </w:rPr>
      </w:pPr>
      <w:r w:rsidRPr="00EF3D00">
        <w:rPr>
          <w:szCs w:val="22"/>
          <w:lang w:val="en"/>
        </w:rPr>
        <w:t>Overcharging indicator, cable hand lamp, manhole lighting</w:t>
      </w:r>
    </w:p>
    <w:p w14:paraId="220D0CF2" w14:textId="270C00D3" w:rsidR="001D7C07" w:rsidRPr="00D57563" w:rsidRDefault="001D7C07" w:rsidP="001D7C07">
      <w:pPr>
        <w:tabs>
          <w:tab w:val="left" w:pos="2268"/>
          <w:tab w:val="left" w:pos="3544"/>
          <w:tab w:val="right" w:pos="3969"/>
        </w:tabs>
        <w:jc w:val="both"/>
        <w:rPr>
          <w:rFonts w:cs="Arial"/>
          <w:szCs w:val="22"/>
          <w:lang w:val="en-US"/>
        </w:rPr>
      </w:pPr>
    </w:p>
    <w:p w14:paraId="57FE6D55" w14:textId="77777777" w:rsidR="00327C2F" w:rsidRPr="00D861A9" w:rsidRDefault="00327C2F" w:rsidP="00327C2F">
      <w:pPr>
        <w:tabs>
          <w:tab w:val="left" w:pos="2268"/>
          <w:tab w:val="left" w:pos="3544"/>
          <w:tab w:val="right" w:pos="3969"/>
        </w:tabs>
        <w:jc w:val="both"/>
        <w:rPr>
          <w:rFonts w:cs="Arial"/>
          <w:b/>
          <w:szCs w:val="22"/>
          <w:lang w:val="en-US"/>
        </w:rPr>
      </w:pPr>
      <w:r>
        <w:rPr>
          <w:rFonts w:cs="Arial"/>
          <w:b/>
          <w:szCs w:val="22"/>
          <w:lang w:val="en-US"/>
        </w:rPr>
        <w:t>Call and send control</w:t>
      </w:r>
    </w:p>
    <w:p w14:paraId="56B54320" w14:textId="77777777" w:rsidR="00327C2F" w:rsidRDefault="00327C2F" w:rsidP="00327C2F">
      <w:pPr>
        <w:autoSpaceDE w:val="0"/>
        <w:autoSpaceDN w:val="0"/>
        <w:adjustRightInd w:val="0"/>
        <w:jc w:val="both"/>
        <w:rPr>
          <w:rFonts w:cs="Arial"/>
          <w:bCs/>
          <w:szCs w:val="22"/>
          <w:lang w:val="en-US"/>
        </w:rPr>
      </w:pPr>
      <w:r>
        <w:rPr>
          <w:rFonts w:cs="Arial"/>
          <w:bCs/>
          <w:szCs w:val="22"/>
          <w:lang w:val="en-US"/>
        </w:rPr>
        <w:t>Calling and sending of the lift cabin can be done of the level tableaus. Passengers can use the lift by using the cabin tableau (push and hold to run).</w:t>
      </w:r>
    </w:p>
    <w:p w14:paraId="5E574341" w14:textId="54BBEE74" w:rsidR="001D7C07" w:rsidRPr="00D57563" w:rsidRDefault="001D7C07" w:rsidP="001D7C07">
      <w:pPr>
        <w:tabs>
          <w:tab w:val="left" w:pos="2268"/>
          <w:tab w:val="left" w:pos="3544"/>
          <w:tab w:val="right" w:pos="3969"/>
        </w:tabs>
        <w:jc w:val="both"/>
        <w:rPr>
          <w:rFonts w:cs="Arial"/>
          <w:szCs w:val="22"/>
          <w:lang w:val="en-US"/>
        </w:rPr>
      </w:pPr>
    </w:p>
    <w:p w14:paraId="52D9D5EF" w14:textId="77777777" w:rsidR="00327C2F" w:rsidRPr="00D861A9" w:rsidRDefault="00327C2F" w:rsidP="00327C2F">
      <w:pPr>
        <w:tabs>
          <w:tab w:val="left" w:pos="2268"/>
          <w:tab w:val="left" w:pos="3544"/>
          <w:tab w:val="right" w:pos="3969"/>
        </w:tabs>
        <w:jc w:val="both"/>
        <w:rPr>
          <w:rFonts w:cs="Arial"/>
          <w:b/>
          <w:bCs/>
          <w:szCs w:val="22"/>
          <w:lang w:val="en-US"/>
        </w:rPr>
      </w:pPr>
      <w:r>
        <w:rPr>
          <w:rFonts w:cs="Arial"/>
          <w:b/>
          <w:bCs/>
          <w:szCs w:val="22"/>
          <w:lang w:val="en-US"/>
        </w:rPr>
        <w:t xml:space="preserve">Level </w:t>
      </w:r>
      <w:r w:rsidRPr="00D861A9">
        <w:rPr>
          <w:rFonts w:cs="Arial"/>
          <w:b/>
          <w:bCs/>
          <w:szCs w:val="22"/>
          <w:lang w:val="en-US"/>
        </w:rPr>
        <w:t>tableau</w:t>
      </w:r>
    </w:p>
    <w:p w14:paraId="09F11808" w14:textId="0F00532A" w:rsidR="00327C2F" w:rsidRPr="00D861A9" w:rsidRDefault="00327C2F" w:rsidP="00327C2F">
      <w:pPr>
        <w:spacing w:line="20" w:lineRule="atLeast"/>
        <w:jc w:val="both"/>
        <w:rPr>
          <w:rFonts w:cs="Arial"/>
          <w:lang w:val="en-US"/>
        </w:rPr>
      </w:pPr>
      <w:r w:rsidRPr="00D861A9">
        <w:rPr>
          <w:lang w:val="en"/>
        </w:rPr>
        <w:t xml:space="preserve">In the </w:t>
      </w:r>
      <w:r>
        <w:rPr>
          <w:lang w:val="en"/>
        </w:rPr>
        <w:t>goods lift SHERPA</w:t>
      </w:r>
      <w:r w:rsidRPr="00D861A9">
        <w:rPr>
          <w:lang w:val="en"/>
        </w:rPr>
        <w:t xml:space="preserve">®, the floor tables are made of stainless steel and can be arranged either to the left or to the right of the door, but only for double-flying doors. In the case of single-wing doors, the floor tableau is always on the locking side or on the side of the door handle. The floor tables are always equipped with a busy display and a </w:t>
      </w:r>
      <w:r>
        <w:rPr>
          <w:lang w:val="en"/>
        </w:rPr>
        <w:t>call</w:t>
      </w:r>
      <w:r w:rsidRPr="00D861A9">
        <w:rPr>
          <w:lang w:val="en"/>
        </w:rPr>
        <w:t>-send button. If the doors are open or the elevator cabin is in operation, the busy display lights up. In addition, the current position of the car is displayed on the floor displays. Our freight elevator is always equipped with a pick-up and transmitting control and can be called or sent to the respective floor desired by the user with the help of the floor displays.</w:t>
      </w:r>
    </w:p>
    <w:p w14:paraId="20C87143" w14:textId="77777777" w:rsidR="000743E6" w:rsidRPr="00D57563" w:rsidRDefault="000743E6" w:rsidP="000743E6">
      <w:pPr>
        <w:autoSpaceDE w:val="0"/>
        <w:autoSpaceDN w:val="0"/>
        <w:adjustRightInd w:val="0"/>
        <w:rPr>
          <w:rFonts w:cs="Arial"/>
          <w:szCs w:val="22"/>
          <w:lang w:val="en-US"/>
        </w:rPr>
      </w:pPr>
    </w:p>
    <w:p w14:paraId="5942F519" w14:textId="77777777" w:rsidR="00327C2F" w:rsidRPr="00D861A9" w:rsidRDefault="00327C2F" w:rsidP="00327C2F">
      <w:pPr>
        <w:autoSpaceDE w:val="0"/>
        <w:autoSpaceDN w:val="0"/>
        <w:adjustRightInd w:val="0"/>
        <w:rPr>
          <w:rFonts w:cs="Arial"/>
          <w:b/>
          <w:bCs/>
          <w:szCs w:val="22"/>
          <w:lang w:val="en-US"/>
        </w:rPr>
      </w:pPr>
      <w:r w:rsidRPr="00D861A9">
        <w:rPr>
          <w:b/>
          <w:bCs/>
          <w:szCs w:val="22"/>
          <w:lang w:val="en"/>
        </w:rPr>
        <w:t>Overload display</w:t>
      </w:r>
    </w:p>
    <w:p w14:paraId="78C1A395" w14:textId="18CD39E5" w:rsidR="00327C2F" w:rsidRPr="00D861A9" w:rsidRDefault="00327C2F" w:rsidP="00327C2F">
      <w:pPr>
        <w:spacing w:line="20" w:lineRule="atLeast"/>
        <w:jc w:val="both"/>
        <w:rPr>
          <w:rFonts w:cs="Arial"/>
          <w:szCs w:val="22"/>
          <w:lang w:val="en-US"/>
        </w:rPr>
      </w:pPr>
      <w:r w:rsidRPr="00D861A9">
        <w:rPr>
          <w:szCs w:val="22"/>
          <w:lang w:val="en"/>
        </w:rPr>
        <w:t xml:space="preserve">An acoustic overload indicator is installed in the </w:t>
      </w:r>
      <w:r>
        <w:rPr>
          <w:lang w:val="en"/>
        </w:rPr>
        <w:t>SHERPA</w:t>
      </w:r>
      <w:r w:rsidRPr="00D861A9">
        <w:rPr>
          <w:lang w:val="en"/>
        </w:rPr>
        <w:t xml:space="preserve">®. </w:t>
      </w:r>
      <w:r w:rsidRPr="00D861A9">
        <w:rPr>
          <w:szCs w:val="22"/>
          <w:lang w:val="en"/>
        </w:rPr>
        <w:t>In the event of an overload, a warning tone is emitted via a signal horn integrated in</w:t>
      </w:r>
      <w:r>
        <w:rPr>
          <w:lang w:val="en"/>
        </w:rPr>
        <w:t xml:space="preserve"> the shaft.</w:t>
      </w:r>
    </w:p>
    <w:p w14:paraId="18A4E59A" w14:textId="3F73A050" w:rsidR="000342B8" w:rsidRDefault="000342B8" w:rsidP="001D7C07">
      <w:pPr>
        <w:autoSpaceDE w:val="0"/>
        <w:autoSpaceDN w:val="0"/>
        <w:adjustRightInd w:val="0"/>
        <w:rPr>
          <w:rFonts w:cs="Arial"/>
          <w:szCs w:val="22"/>
          <w:lang w:val="en-US"/>
        </w:rPr>
      </w:pPr>
    </w:p>
    <w:p w14:paraId="51D9E238" w14:textId="77777777" w:rsidR="008A6DD3" w:rsidRPr="00D57563" w:rsidRDefault="008A6DD3" w:rsidP="001D7C07">
      <w:pPr>
        <w:autoSpaceDE w:val="0"/>
        <w:autoSpaceDN w:val="0"/>
        <w:adjustRightInd w:val="0"/>
        <w:rPr>
          <w:rFonts w:cs="Arial"/>
          <w:szCs w:val="22"/>
          <w:lang w:val="en-US"/>
        </w:rPr>
      </w:pPr>
    </w:p>
    <w:p w14:paraId="6EDCF594" w14:textId="77777777" w:rsidR="008A6DD3" w:rsidRPr="00D861A9" w:rsidRDefault="008A6DD3" w:rsidP="008A6DD3">
      <w:pPr>
        <w:pStyle w:val="Listenabsatz"/>
        <w:numPr>
          <w:ilvl w:val="0"/>
          <w:numId w:val="4"/>
        </w:numPr>
        <w:tabs>
          <w:tab w:val="left" w:pos="2268"/>
          <w:tab w:val="left" w:pos="3544"/>
          <w:tab w:val="right" w:pos="3969"/>
        </w:tabs>
        <w:jc w:val="both"/>
        <w:rPr>
          <w:rFonts w:cs="Arial"/>
          <w:b/>
          <w:sz w:val="24"/>
          <w:szCs w:val="24"/>
          <w:u w:val="single"/>
          <w:lang w:val="en-US"/>
        </w:rPr>
      </w:pPr>
      <w:r w:rsidRPr="00D861A9">
        <w:rPr>
          <w:rFonts w:cs="Arial"/>
          <w:b/>
          <w:sz w:val="24"/>
          <w:szCs w:val="24"/>
          <w:u w:val="single"/>
          <w:lang w:val="en-US"/>
        </w:rPr>
        <w:t>Techni</w:t>
      </w:r>
      <w:r>
        <w:rPr>
          <w:rFonts w:cs="Arial"/>
          <w:b/>
          <w:sz w:val="24"/>
          <w:szCs w:val="24"/>
          <w:u w:val="single"/>
          <w:lang w:val="en-US"/>
        </w:rPr>
        <w:t>cal documentation</w:t>
      </w:r>
    </w:p>
    <w:p w14:paraId="2DC611F9" w14:textId="77777777" w:rsidR="008A6DD3" w:rsidRPr="00D861A9" w:rsidRDefault="008A6DD3" w:rsidP="008A6DD3">
      <w:pPr>
        <w:tabs>
          <w:tab w:val="left" w:pos="2268"/>
          <w:tab w:val="left" w:pos="3544"/>
          <w:tab w:val="right" w:pos="3969"/>
        </w:tabs>
        <w:rPr>
          <w:rFonts w:cs="Arial"/>
          <w:szCs w:val="22"/>
          <w:lang w:val="en-US"/>
        </w:rPr>
      </w:pPr>
    </w:p>
    <w:p w14:paraId="22AC43D1" w14:textId="77777777" w:rsidR="008A6DD3" w:rsidRPr="00D861A9" w:rsidRDefault="008A6DD3" w:rsidP="008A6DD3">
      <w:pPr>
        <w:tabs>
          <w:tab w:val="left" w:pos="2268"/>
          <w:tab w:val="left" w:pos="3544"/>
          <w:tab w:val="right" w:pos="3969"/>
        </w:tabs>
        <w:spacing w:after="120"/>
        <w:rPr>
          <w:rFonts w:cs="Arial"/>
          <w:szCs w:val="22"/>
          <w:lang w:val="en-US"/>
        </w:rPr>
      </w:pPr>
      <w:r w:rsidRPr="00D861A9">
        <w:rPr>
          <w:szCs w:val="22"/>
          <w:lang w:val="en"/>
        </w:rPr>
        <w:t xml:space="preserve">Upon delivery of the lift, you will receive a complete documentation of the system in the form of a test book. The documentation is created by our company's internal solution format. No customer-side equipment regulations are </w:t>
      </w:r>
      <w:proofErr w:type="gramStart"/>
      <w:r w:rsidRPr="00D861A9">
        <w:rPr>
          <w:szCs w:val="22"/>
          <w:lang w:val="en"/>
        </w:rPr>
        <w:t>taken into account</w:t>
      </w:r>
      <w:proofErr w:type="gramEnd"/>
      <w:r w:rsidRPr="00D861A9">
        <w:rPr>
          <w:szCs w:val="22"/>
          <w:lang w:val="en"/>
        </w:rPr>
        <w:t xml:space="preserve"> unless explicitly agreed otherwise.</w:t>
      </w:r>
    </w:p>
    <w:p w14:paraId="45B271E8" w14:textId="77777777" w:rsidR="008A6DD3" w:rsidRPr="00D861A9" w:rsidRDefault="008A6DD3" w:rsidP="008A6DD3">
      <w:pPr>
        <w:tabs>
          <w:tab w:val="left" w:pos="2268"/>
          <w:tab w:val="left" w:pos="3544"/>
          <w:tab w:val="right" w:pos="3969"/>
        </w:tabs>
        <w:spacing w:after="120"/>
        <w:rPr>
          <w:rFonts w:cs="Arial"/>
          <w:szCs w:val="22"/>
          <w:lang w:val="en-US"/>
        </w:rPr>
      </w:pPr>
      <w:r w:rsidRPr="00D861A9">
        <w:rPr>
          <w:szCs w:val="22"/>
          <w:lang w:val="en"/>
        </w:rPr>
        <w:t>This test book contains the following documents:</w:t>
      </w:r>
    </w:p>
    <w:p w14:paraId="69C8A7F9" w14:textId="77777777" w:rsidR="008A6DD3" w:rsidRPr="00D861A9" w:rsidRDefault="008A6DD3" w:rsidP="008A6DD3">
      <w:pPr>
        <w:pStyle w:val="Listenabsatz"/>
        <w:numPr>
          <w:ilvl w:val="0"/>
          <w:numId w:val="12"/>
        </w:numPr>
        <w:tabs>
          <w:tab w:val="left" w:pos="2268"/>
          <w:tab w:val="left" w:pos="3544"/>
          <w:tab w:val="right" w:pos="3969"/>
        </w:tabs>
        <w:rPr>
          <w:rFonts w:cs="Arial"/>
          <w:szCs w:val="22"/>
          <w:lang w:val="en-US"/>
        </w:rPr>
      </w:pPr>
      <w:r w:rsidRPr="00D861A9">
        <w:rPr>
          <w:szCs w:val="22"/>
          <w:lang w:val="en"/>
        </w:rPr>
        <w:t>Technical documentation</w:t>
      </w:r>
    </w:p>
    <w:p w14:paraId="51E0DB5D" w14:textId="77777777" w:rsidR="008A6DD3" w:rsidRPr="00D861A9" w:rsidRDefault="008A6DD3" w:rsidP="008A6DD3">
      <w:pPr>
        <w:pStyle w:val="Listenabsatz"/>
        <w:numPr>
          <w:ilvl w:val="1"/>
          <w:numId w:val="12"/>
        </w:numPr>
        <w:tabs>
          <w:tab w:val="left" w:pos="2268"/>
          <w:tab w:val="left" w:pos="3544"/>
          <w:tab w:val="right" w:pos="3969"/>
        </w:tabs>
        <w:rPr>
          <w:rFonts w:cs="Arial"/>
          <w:szCs w:val="22"/>
          <w:lang w:val="en-US"/>
        </w:rPr>
      </w:pPr>
      <w:r w:rsidRPr="00D861A9">
        <w:rPr>
          <w:szCs w:val="22"/>
          <w:lang w:val="en"/>
        </w:rPr>
        <w:t>Description of the lift system</w:t>
      </w:r>
    </w:p>
    <w:p w14:paraId="3A4C6BCE" w14:textId="77777777" w:rsidR="008A6DD3" w:rsidRPr="00D861A9" w:rsidRDefault="008A6DD3" w:rsidP="008A6DD3">
      <w:pPr>
        <w:pStyle w:val="Listenabsatz"/>
        <w:numPr>
          <w:ilvl w:val="1"/>
          <w:numId w:val="12"/>
        </w:numPr>
        <w:tabs>
          <w:tab w:val="left" w:pos="2268"/>
          <w:tab w:val="left" w:pos="3544"/>
          <w:tab w:val="right" w:pos="3969"/>
        </w:tabs>
        <w:rPr>
          <w:rFonts w:cs="Arial"/>
          <w:szCs w:val="22"/>
          <w:lang w:val="en-US"/>
        </w:rPr>
      </w:pPr>
      <w:r w:rsidRPr="00D861A9">
        <w:rPr>
          <w:szCs w:val="22"/>
          <w:lang w:val="en"/>
        </w:rPr>
        <w:t>Electrical schematic</w:t>
      </w:r>
    </w:p>
    <w:p w14:paraId="20D0A2B1" w14:textId="77777777" w:rsidR="008A6DD3" w:rsidRPr="00D861A9" w:rsidRDefault="008A6DD3" w:rsidP="008A6DD3">
      <w:pPr>
        <w:pStyle w:val="Listenabsatz"/>
        <w:numPr>
          <w:ilvl w:val="1"/>
          <w:numId w:val="12"/>
        </w:numPr>
        <w:tabs>
          <w:tab w:val="left" w:pos="2268"/>
          <w:tab w:val="left" w:pos="3544"/>
          <w:tab w:val="right" w:pos="3969"/>
        </w:tabs>
        <w:rPr>
          <w:rFonts w:cs="Arial"/>
          <w:szCs w:val="22"/>
          <w:lang w:val="en-US"/>
        </w:rPr>
      </w:pPr>
      <w:r w:rsidRPr="00D861A9">
        <w:rPr>
          <w:szCs w:val="22"/>
          <w:lang w:val="en"/>
        </w:rPr>
        <w:t xml:space="preserve">Operating and maintenance instructions (1-fold in </w:t>
      </w:r>
      <w:proofErr w:type="spellStart"/>
      <w:r>
        <w:rPr>
          <w:szCs w:val="22"/>
          <w:lang w:val="en"/>
        </w:rPr>
        <w:t>english</w:t>
      </w:r>
      <w:proofErr w:type="spellEnd"/>
      <w:r w:rsidRPr="00D861A9">
        <w:rPr>
          <w:szCs w:val="22"/>
          <w:lang w:val="en"/>
        </w:rPr>
        <w:t>)</w:t>
      </w:r>
    </w:p>
    <w:p w14:paraId="7EFE2681" w14:textId="77777777" w:rsidR="008A6DD3" w:rsidRPr="00D861A9" w:rsidRDefault="008A6DD3" w:rsidP="008A6DD3">
      <w:pPr>
        <w:pStyle w:val="Listenabsatz"/>
        <w:numPr>
          <w:ilvl w:val="1"/>
          <w:numId w:val="12"/>
        </w:numPr>
        <w:tabs>
          <w:tab w:val="left" w:pos="2268"/>
          <w:tab w:val="left" w:pos="3544"/>
          <w:tab w:val="right" w:pos="3969"/>
        </w:tabs>
        <w:rPr>
          <w:rFonts w:cs="Arial"/>
          <w:szCs w:val="22"/>
          <w:lang w:val="en-US"/>
        </w:rPr>
      </w:pPr>
      <w:r w:rsidRPr="00D861A9">
        <w:rPr>
          <w:szCs w:val="22"/>
          <w:lang w:val="en"/>
        </w:rPr>
        <w:t>Component descriptions</w:t>
      </w:r>
    </w:p>
    <w:p w14:paraId="77182AA1" w14:textId="77777777" w:rsidR="008A6DD3" w:rsidRPr="00D861A9" w:rsidRDefault="008A6DD3" w:rsidP="008A6DD3">
      <w:pPr>
        <w:pStyle w:val="Listenabsatz"/>
        <w:numPr>
          <w:ilvl w:val="0"/>
          <w:numId w:val="12"/>
        </w:numPr>
        <w:tabs>
          <w:tab w:val="left" w:pos="2268"/>
          <w:tab w:val="left" w:pos="3544"/>
          <w:tab w:val="right" w:pos="3969"/>
        </w:tabs>
        <w:rPr>
          <w:rFonts w:cs="Arial"/>
          <w:szCs w:val="22"/>
          <w:lang w:val="en-US"/>
        </w:rPr>
      </w:pPr>
      <w:r w:rsidRPr="00D861A9">
        <w:rPr>
          <w:szCs w:val="22"/>
          <w:lang w:val="en"/>
        </w:rPr>
        <w:t>CE - Declaration of Conformity</w:t>
      </w:r>
    </w:p>
    <w:p w14:paraId="752867C8" w14:textId="77777777" w:rsidR="008A6DD3" w:rsidRPr="00D861A9" w:rsidRDefault="008A6DD3" w:rsidP="008A6DD3">
      <w:pPr>
        <w:pStyle w:val="Listenabsatz"/>
        <w:numPr>
          <w:ilvl w:val="0"/>
          <w:numId w:val="12"/>
        </w:numPr>
        <w:tabs>
          <w:tab w:val="left" w:pos="2268"/>
          <w:tab w:val="left" w:pos="3544"/>
          <w:tab w:val="right" w:pos="3969"/>
        </w:tabs>
        <w:rPr>
          <w:rFonts w:cs="Arial"/>
          <w:szCs w:val="22"/>
          <w:lang w:val="en-US"/>
        </w:rPr>
      </w:pPr>
      <w:r w:rsidRPr="00D861A9">
        <w:rPr>
          <w:szCs w:val="22"/>
          <w:lang w:val="en"/>
        </w:rPr>
        <w:t>Signs</w:t>
      </w:r>
    </w:p>
    <w:p w14:paraId="2A226941" w14:textId="77777777" w:rsidR="008A6DD3" w:rsidRPr="00D861A9" w:rsidRDefault="008A6DD3" w:rsidP="008A6DD3">
      <w:pPr>
        <w:pStyle w:val="Listenabsatz"/>
        <w:numPr>
          <w:ilvl w:val="0"/>
          <w:numId w:val="12"/>
        </w:numPr>
        <w:tabs>
          <w:tab w:val="left" w:pos="2268"/>
          <w:tab w:val="left" w:pos="3544"/>
          <w:tab w:val="right" w:pos="3969"/>
        </w:tabs>
        <w:rPr>
          <w:rFonts w:cs="Arial"/>
          <w:szCs w:val="22"/>
          <w:lang w:val="en-US"/>
        </w:rPr>
      </w:pPr>
      <w:r w:rsidRPr="00D861A9">
        <w:rPr>
          <w:szCs w:val="22"/>
          <w:lang w:val="en"/>
        </w:rPr>
        <w:t>Acceptance certificate / acceptance protocol</w:t>
      </w:r>
    </w:p>
    <w:p w14:paraId="1C9C7723" w14:textId="00EE0764" w:rsidR="00327C2F" w:rsidRDefault="00327C2F" w:rsidP="00327C2F">
      <w:pPr>
        <w:tabs>
          <w:tab w:val="left" w:pos="2268"/>
          <w:tab w:val="left" w:pos="3544"/>
          <w:tab w:val="right" w:pos="3969"/>
        </w:tabs>
        <w:rPr>
          <w:rFonts w:cs="Arial"/>
          <w:szCs w:val="22"/>
          <w:lang w:val="en-US"/>
        </w:rPr>
      </w:pPr>
    </w:p>
    <w:p w14:paraId="4619FE59" w14:textId="77777777" w:rsidR="007602EE" w:rsidRPr="00D57563" w:rsidRDefault="007602EE" w:rsidP="007602EE">
      <w:pPr>
        <w:pStyle w:val="Listenabsatz"/>
        <w:tabs>
          <w:tab w:val="left" w:pos="2268"/>
          <w:tab w:val="left" w:pos="3544"/>
          <w:tab w:val="right" w:pos="3969"/>
        </w:tabs>
        <w:ind w:left="644"/>
        <w:rPr>
          <w:rFonts w:cs="Arial"/>
          <w:szCs w:val="22"/>
          <w:lang w:val="en-US"/>
        </w:rPr>
      </w:pPr>
    </w:p>
    <w:p w14:paraId="1E490BA4" w14:textId="77777777" w:rsidR="00BA1B5C" w:rsidRPr="00F23C22" w:rsidRDefault="00BA1B5C" w:rsidP="00BA1B5C">
      <w:pPr>
        <w:pStyle w:val="Listenabsatz"/>
        <w:numPr>
          <w:ilvl w:val="0"/>
          <w:numId w:val="4"/>
        </w:numPr>
        <w:tabs>
          <w:tab w:val="left" w:pos="2268"/>
          <w:tab w:val="left" w:pos="3544"/>
          <w:tab w:val="right" w:pos="3969"/>
        </w:tabs>
        <w:jc w:val="both"/>
        <w:rPr>
          <w:rFonts w:cs="Arial"/>
          <w:b/>
          <w:sz w:val="24"/>
          <w:szCs w:val="24"/>
          <w:u w:val="single"/>
          <w:lang w:val="en-US"/>
        </w:rPr>
      </w:pPr>
      <w:r w:rsidRPr="00B90C82">
        <w:rPr>
          <w:b/>
          <w:sz w:val="24"/>
          <w:szCs w:val="24"/>
          <w:u w:val="single"/>
          <w:lang w:val="en"/>
        </w:rPr>
        <w:t>Additional options</w:t>
      </w:r>
      <w:r>
        <w:rPr>
          <w:b/>
          <w:sz w:val="24"/>
          <w:szCs w:val="24"/>
          <w:u w:val="single"/>
          <w:lang w:val="en"/>
        </w:rPr>
        <w:t xml:space="preserve"> </w:t>
      </w:r>
      <w:r w:rsidRPr="00B90C82">
        <w:rPr>
          <w:rFonts w:cs="Arial"/>
          <w:b/>
          <w:sz w:val="24"/>
          <w:szCs w:val="24"/>
          <w:u w:val="single"/>
          <w:lang w:val="en-US"/>
        </w:rPr>
        <w:t>(</w:t>
      </w:r>
      <w:r w:rsidRPr="00724062">
        <w:rPr>
          <w:rFonts w:cs="Arial"/>
          <w:b/>
          <w:sz w:val="24"/>
          <w:szCs w:val="24"/>
          <w:u w:val="single"/>
          <w:lang w:val="en-US"/>
        </w:rPr>
        <w:t>please mark with a cross</w:t>
      </w:r>
      <w:r w:rsidRPr="00B90C82">
        <w:rPr>
          <w:rFonts w:cs="Arial"/>
          <w:b/>
          <w:sz w:val="24"/>
          <w:szCs w:val="24"/>
          <w:u w:val="single"/>
          <w:lang w:val="en-US"/>
        </w:rPr>
        <w:t>)</w:t>
      </w:r>
    </w:p>
    <w:p w14:paraId="537932A3" w14:textId="4F6BDA48" w:rsidR="00392A8F" w:rsidRPr="00D57563" w:rsidRDefault="00392A8F" w:rsidP="00836A6E">
      <w:pPr>
        <w:tabs>
          <w:tab w:val="left" w:pos="2268"/>
          <w:tab w:val="left" w:pos="3544"/>
          <w:tab w:val="right" w:pos="3969"/>
        </w:tabs>
        <w:rPr>
          <w:rFonts w:cs="Arial"/>
          <w:szCs w:val="22"/>
          <w:lang w:val="en-US"/>
        </w:rPr>
      </w:pPr>
    </w:p>
    <w:tbl>
      <w:tblPr>
        <w:tblStyle w:val="Tabellenraster"/>
        <w:tblW w:w="0" w:type="auto"/>
        <w:tblLook w:val="04A0" w:firstRow="1" w:lastRow="0" w:firstColumn="1" w:lastColumn="0" w:noHBand="0" w:noVBand="1"/>
      </w:tblPr>
      <w:tblGrid>
        <w:gridCol w:w="2689"/>
        <w:gridCol w:w="7507"/>
      </w:tblGrid>
      <w:tr w:rsidR="000743E6" w:rsidRPr="00D57563" w14:paraId="56102EA9" w14:textId="77777777" w:rsidTr="00D6152E">
        <w:tc>
          <w:tcPr>
            <w:tcW w:w="2689" w:type="dxa"/>
            <w:shd w:val="clear" w:color="auto" w:fill="8DB3E2" w:themeFill="text2" w:themeFillTint="66"/>
          </w:tcPr>
          <w:p w14:paraId="0904AAFC" w14:textId="79891292" w:rsidR="000743E6" w:rsidRPr="00D57563" w:rsidRDefault="00BA1B5C" w:rsidP="00D6152E">
            <w:pPr>
              <w:spacing w:line="20" w:lineRule="atLeast"/>
              <w:jc w:val="center"/>
              <w:rPr>
                <w:rFonts w:cs="Arial"/>
                <w:b/>
                <w:bCs/>
                <w:lang w:val="en-US"/>
              </w:rPr>
            </w:pPr>
            <w:r>
              <w:rPr>
                <w:b/>
                <w:bCs/>
                <w:lang w:val="en"/>
              </w:rPr>
              <w:t>Part</w:t>
            </w:r>
          </w:p>
        </w:tc>
        <w:tc>
          <w:tcPr>
            <w:tcW w:w="7507" w:type="dxa"/>
            <w:shd w:val="clear" w:color="auto" w:fill="8DB3E2" w:themeFill="text2" w:themeFillTint="66"/>
          </w:tcPr>
          <w:p w14:paraId="132037FA" w14:textId="085BAEF3" w:rsidR="000743E6" w:rsidRPr="00D57563" w:rsidRDefault="00BA1B5C" w:rsidP="00D6152E">
            <w:pPr>
              <w:spacing w:line="20" w:lineRule="atLeast"/>
              <w:jc w:val="center"/>
              <w:rPr>
                <w:rFonts w:cs="Arial"/>
                <w:b/>
                <w:bCs/>
                <w:lang w:val="en-US"/>
              </w:rPr>
            </w:pPr>
            <w:r w:rsidRPr="00D861A9">
              <w:rPr>
                <w:b/>
                <w:bCs/>
                <w:lang w:val="en"/>
              </w:rPr>
              <w:t>Equipment options</w:t>
            </w:r>
          </w:p>
        </w:tc>
      </w:tr>
      <w:tr w:rsidR="000743E6" w:rsidRPr="009675C4" w14:paraId="12F750C6" w14:textId="77777777" w:rsidTr="00D6152E">
        <w:tc>
          <w:tcPr>
            <w:tcW w:w="2689" w:type="dxa"/>
            <w:vAlign w:val="center"/>
          </w:tcPr>
          <w:p w14:paraId="45DAF61E" w14:textId="324320C4" w:rsidR="000743E6" w:rsidRPr="00D57563" w:rsidRDefault="008A6DD3" w:rsidP="00D6152E">
            <w:pPr>
              <w:spacing w:line="20" w:lineRule="atLeast"/>
              <w:jc w:val="center"/>
              <w:rPr>
                <w:rFonts w:cs="Arial"/>
                <w:b/>
                <w:bCs/>
                <w:u w:val="single"/>
                <w:lang w:val="en-US"/>
              </w:rPr>
            </w:pPr>
            <w:r>
              <w:rPr>
                <w:rFonts w:cs="Arial"/>
                <w:b/>
                <w:bCs/>
                <w:u w:val="single"/>
                <w:lang w:val="en-US"/>
              </w:rPr>
              <w:t>Shaft</w:t>
            </w:r>
          </w:p>
        </w:tc>
        <w:tc>
          <w:tcPr>
            <w:tcW w:w="7507" w:type="dxa"/>
          </w:tcPr>
          <w:p w14:paraId="4D2BED98"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Pr>
                <w:rFonts w:cs="Arial"/>
                <w:b/>
                <w:bCs/>
                <w:lang w:val="en-US"/>
              </w:rPr>
              <w:t>Pit or r</w:t>
            </w:r>
            <w:r w:rsidRPr="00D861A9">
              <w:rPr>
                <w:rFonts w:cs="Arial"/>
                <w:b/>
                <w:bCs/>
                <w:lang w:val="en-US"/>
              </w:rPr>
              <w:t>amp</w:t>
            </w:r>
          </w:p>
          <w:p w14:paraId="2946BFD4" w14:textId="52F0F82E" w:rsidR="008A6DD3" w:rsidRPr="00D861A9" w:rsidRDefault="008A6DD3" w:rsidP="008A6DD3">
            <w:pPr>
              <w:spacing w:line="20" w:lineRule="atLeast"/>
              <w:jc w:val="both"/>
              <w:rPr>
                <w:rFonts w:cs="Arial"/>
                <w:bCs/>
                <w:lang w:val="en-US"/>
              </w:rPr>
            </w:pPr>
            <w:r w:rsidRPr="00D861A9">
              <w:rPr>
                <w:bCs/>
                <w:lang w:val="en"/>
              </w:rPr>
              <w:t>You can choose between using a pit and a ramp at the lowest stop. Start-up slant made of steel tear plate, is primed or painted in the same color as the elevator door.</w:t>
            </w:r>
          </w:p>
          <w:p w14:paraId="1A39F92A"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Pr>
                <w:b/>
                <w:bCs/>
                <w:lang w:val="en"/>
              </w:rPr>
              <w:t>Accessible</w:t>
            </w:r>
            <w:r w:rsidRPr="00D861A9">
              <w:rPr>
                <w:b/>
                <w:bCs/>
                <w:lang w:val="en"/>
              </w:rPr>
              <w:t xml:space="preserve"> rooms below the lift shaft</w:t>
            </w:r>
          </w:p>
          <w:p w14:paraId="3D188F3C" w14:textId="77777777" w:rsidR="008A6DD3" w:rsidRPr="00D861A9" w:rsidRDefault="008A6DD3" w:rsidP="008A6DD3">
            <w:pPr>
              <w:spacing w:line="20" w:lineRule="atLeast"/>
              <w:jc w:val="both"/>
              <w:rPr>
                <w:rFonts w:cs="Arial"/>
                <w:lang w:val="en-US"/>
              </w:rPr>
            </w:pPr>
            <w:r w:rsidRPr="00D861A9">
              <w:rPr>
                <w:lang w:val="en"/>
              </w:rPr>
              <w:t xml:space="preserve">If you have </w:t>
            </w:r>
            <w:r>
              <w:rPr>
                <w:lang w:val="en"/>
              </w:rPr>
              <w:t>accessible</w:t>
            </w:r>
            <w:r w:rsidRPr="00D861A9">
              <w:rPr>
                <w:lang w:val="en"/>
              </w:rPr>
              <w:t xml:space="preserve"> </w:t>
            </w:r>
            <w:r>
              <w:rPr>
                <w:lang w:val="en"/>
              </w:rPr>
              <w:t>room</w:t>
            </w:r>
            <w:r w:rsidRPr="00D861A9">
              <w:rPr>
                <w:lang w:val="en"/>
              </w:rPr>
              <w:t xml:space="preserve">s below the elevator shaft in your building at the site of the </w:t>
            </w:r>
            <w:r>
              <w:rPr>
                <w:lang w:val="en"/>
              </w:rPr>
              <w:t>goods lift</w:t>
            </w:r>
            <w:r w:rsidRPr="00D861A9">
              <w:rPr>
                <w:lang w:val="en"/>
              </w:rPr>
              <w:t>, you must select this option. In such cases, the use of a catching device</w:t>
            </w:r>
            <w:r>
              <w:rPr>
                <w:lang w:val="en"/>
              </w:rPr>
              <w:t>/safety gear</w:t>
            </w:r>
            <w:r w:rsidRPr="00D861A9">
              <w:rPr>
                <w:lang w:val="en"/>
              </w:rPr>
              <w:t xml:space="preserve"> is mandatory in such cases.</w:t>
            </w:r>
          </w:p>
          <w:p w14:paraId="723BB581"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Painting of the elevator shaft</w:t>
            </w:r>
          </w:p>
          <w:p w14:paraId="7A57BCEA" w14:textId="77AF055A" w:rsidR="000743E6" w:rsidRPr="00D57563" w:rsidRDefault="008A6DD3" w:rsidP="008A6DD3">
            <w:pPr>
              <w:spacing w:after="120" w:line="20" w:lineRule="atLeast"/>
              <w:rPr>
                <w:rFonts w:cs="Arial"/>
                <w:lang w:val="en-US"/>
              </w:rPr>
            </w:pPr>
            <w:r w:rsidRPr="00D861A9">
              <w:rPr>
                <w:lang w:val="en"/>
              </w:rPr>
              <w:t>On customer request, a complete primer or painting of the elevator shaft is possible. All common Classic RAL shades are available to you. The following colors and metallic colors are not possible: 1026, 2005, 2007, 3024, 3026, 1035, 1036, 2013, 3032, 3033, 4011, 4012, 5025, 5026, 6035, 6036, 7048, 8029, 9022, 9023, 9006, 9007. This option also includes the painting of the elevator cabin.</w:t>
            </w:r>
          </w:p>
        </w:tc>
      </w:tr>
      <w:tr w:rsidR="000743E6" w:rsidRPr="009675C4" w14:paraId="58FCA496" w14:textId="77777777" w:rsidTr="00D6152E">
        <w:tc>
          <w:tcPr>
            <w:tcW w:w="2689" w:type="dxa"/>
            <w:vAlign w:val="center"/>
          </w:tcPr>
          <w:p w14:paraId="34E287D5" w14:textId="4A0B2357" w:rsidR="000743E6" w:rsidRPr="00D57563" w:rsidRDefault="00BA1B5C" w:rsidP="00D6152E">
            <w:pPr>
              <w:spacing w:line="20" w:lineRule="atLeast"/>
              <w:jc w:val="center"/>
              <w:rPr>
                <w:rFonts w:cs="Arial"/>
                <w:b/>
                <w:bCs/>
                <w:u w:val="single"/>
                <w:lang w:val="en-US"/>
              </w:rPr>
            </w:pPr>
            <w:r>
              <w:rPr>
                <w:rFonts w:cs="Arial"/>
                <w:b/>
                <w:bCs/>
                <w:u w:val="single"/>
                <w:lang w:val="en-US"/>
              </w:rPr>
              <w:t>Door</w:t>
            </w:r>
          </w:p>
        </w:tc>
        <w:tc>
          <w:tcPr>
            <w:tcW w:w="7507" w:type="dxa"/>
          </w:tcPr>
          <w:p w14:paraId="4E288AA2"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 xml:space="preserve">Painting of the shaft </w:t>
            </w:r>
            <w:r>
              <w:rPr>
                <w:b/>
                <w:bCs/>
                <w:lang w:val="en"/>
              </w:rPr>
              <w:t>doors</w:t>
            </w:r>
          </w:p>
          <w:p w14:paraId="045B54C1" w14:textId="77777777" w:rsidR="008A6DD3" w:rsidRPr="00D861A9" w:rsidRDefault="008A6DD3" w:rsidP="008A6DD3">
            <w:pPr>
              <w:spacing w:line="20" w:lineRule="atLeast"/>
              <w:rPr>
                <w:rFonts w:cs="Arial"/>
                <w:lang w:val="en-US"/>
              </w:rPr>
            </w:pPr>
            <w:r w:rsidRPr="00D861A9">
              <w:rPr>
                <w:lang w:val="en"/>
              </w:rPr>
              <w:t xml:space="preserve">The </w:t>
            </w:r>
            <w:r>
              <w:rPr>
                <w:lang w:val="en"/>
              </w:rPr>
              <w:t>L</w:t>
            </w:r>
            <w:r w:rsidRPr="00D861A9">
              <w:rPr>
                <w:lang w:val="en"/>
              </w:rPr>
              <w:t>ödige elevator doors can be painted in all common Classic RAL colors upon customer request. The following colors and metallic colors are not possible: 1026, 2005, 2007, 3024, 3026, 1035, 1036, 2013, 3032, 3033, 4011, 4012, 5025, 5026, 6035, 6036, 7048, 8029, 9022, 9023, 9006, 9007.</w:t>
            </w:r>
          </w:p>
          <w:p w14:paraId="3ECF12CE" w14:textId="77777777"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Doors with door damper</w:t>
            </w:r>
          </w:p>
          <w:p w14:paraId="2911467F" w14:textId="77777777" w:rsidR="008A6DD3" w:rsidRPr="00D861A9" w:rsidRDefault="008A6DD3" w:rsidP="008A6DD3">
            <w:pPr>
              <w:spacing w:line="20" w:lineRule="atLeast"/>
              <w:jc w:val="both"/>
              <w:rPr>
                <w:rFonts w:cs="Arial"/>
                <w:lang w:val="en-US"/>
              </w:rPr>
            </w:pPr>
            <w:r w:rsidRPr="00D861A9">
              <w:rPr>
                <w:lang w:val="en"/>
              </w:rPr>
              <w:t>The door dampers dampen the individual door blades during closing process, so that noises are avoided when the doors are slammed. Furthermore, a door damper spares the door and the door hinges. At the same time, it automatically closes the door to the last millimeter. However, when using a door damper, it is no longer possible to fire protection according to DIN EN 81-58.</w:t>
            </w:r>
          </w:p>
          <w:p w14:paraId="097B753E" w14:textId="398B2731" w:rsidR="000743E6" w:rsidRPr="00D57563" w:rsidRDefault="000743E6" w:rsidP="008A6DD3">
            <w:pPr>
              <w:spacing w:before="120" w:line="20" w:lineRule="atLeast"/>
              <w:rPr>
                <w:rFonts w:cs="Arial"/>
                <w:b/>
                <w:bCs/>
                <w:lang w:val="en-US"/>
              </w:rPr>
            </w:pPr>
            <w:proofErr w:type="gramStart"/>
            <w:r w:rsidRPr="00D57563">
              <w:rPr>
                <w:rFonts w:cs="Arial"/>
                <w:b/>
                <w:bCs/>
                <w:lang w:val="en-US"/>
              </w:rPr>
              <w:t>(  )</w:t>
            </w:r>
            <w:proofErr w:type="gramEnd"/>
            <w:r w:rsidRPr="00D57563">
              <w:rPr>
                <w:rFonts w:cs="Arial"/>
                <w:b/>
                <w:bCs/>
                <w:lang w:val="en-US"/>
              </w:rPr>
              <w:t xml:space="preserve"> </w:t>
            </w:r>
            <w:r w:rsidR="00BA1B5C">
              <w:rPr>
                <w:rFonts w:cs="Arial"/>
                <w:b/>
                <w:bCs/>
                <w:lang w:val="en-US"/>
              </w:rPr>
              <w:t>Windows in the door leaf</w:t>
            </w:r>
            <w:r w:rsidRPr="00D57563">
              <w:rPr>
                <w:rFonts w:cs="Arial"/>
                <w:b/>
                <w:bCs/>
                <w:lang w:val="en-US"/>
              </w:rPr>
              <w:t xml:space="preserve"> (SHERPA)</w:t>
            </w:r>
          </w:p>
          <w:p w14:paraId="32C90AF9" w14:textId="77777777" w:rsidR="00BA1B5C" w:rsidRDefault="00BA1B5C" w:rsidP="00BA1B5C">
            <w:pPr>
              <w:spacing w:line="20" w:lineRule="atLeast"/>
              <w:rPr>
                <w:rFonts w:cs="Arial"/>
                <w:lang w:val="en-US"/>
              </w:rPr>
            </w:pPr>
            <w:r w:rsidRPr="00BA1B5C">
              <w:rPr>
                <w:rFonts w:cs="Arial"/>
                <w:lang w:val="en-US"/>
              </w:rPr>
              <w:t xml:space="preserve">With this option the elevator doors of the SHERPA® are equipped with windows (100 mm x 300 mm) like the ESCORTA®. </w:t>
            </w:r>
          </w:p>
          <w:p w14:paraId="041B5766" w14:textId="0F6BB9F1" w:rsidR="008A6DD3" w:rsidRPr="00D861A9" w:rsidRDefault="008A6DD3" w:rsidP="008A6DD3">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Fire</w:t>
            </w:r>
            <w:r>
              <w:rPr>
                <w:b/>
                <w:bCs/>
                <w:lang w:val="en"/>
              </w:rPr>
              <w:t xml:space="preserve"> protection</w:t>
            </w:r>
          </w:p>
          <w:p w14:paraId="27F4961C" w14:textId="77777777" w:rsidR="008A6DD3" w:rsidRPr="00D861A9" w:rsidRDefault="008A6DD3" w:rsidP="008A6DD3">
            <w:pPr>
              <w:spacing w:line="20" w:lineRule="atLeast"/>
              <w:rPr>
                <w:rFonts w:cs="Arial"/>
                <w:lang w:val="en-US"/>
              </w:rPr>
            </w:pPr>
            <w:r w:rsidRPr="00D861A9">
              <w:rPr>
                <w:lang w:val="en"/>
              </w:rPr>
              <w:t xml:space="preserve">The </w:t>
            </w:r>
            <w:r>
              <w:rPr>
                <w:lang w:val="en"/>
              </w:rPr>
              <w:t>L</w:t>
            </w:r>
            <w:r w:rsidRPr="00D861A9">
              <w:rPr>
                <w:lang w:val="en"/>
              </w:rPr>
              <w:t>ödige elevator doors with fire protection according to DIN EN 81-58. With this option, the use of door dampers is not possible. The following fire protection classes are possible:</w:t>
            </w:r>
          </w:p>
          <w:p w14:paraId="3CCE7F76" w14:textId="6D2F7088" w:rsidR="000743E6" w:rsidRPr="00D57563" w:rsidRDefault="008A6DD3" w:rsidP="008A6DD3">
            <w:pPr>
              <w:spacing w:after="120" w:line="20" w:lineRule="atLeast"/>
              <w:rPr>
                <w:rFonts w:cs="Arial"/>
                <w:lang w:val="en-US"/>
              </w:rPr>
            </w:pPr>
            <w:r w:rsidRPr="00D861A9">
              <w:rPr>
                <w:rFonts w:cs="Arial"/>
                <w:lang w:val="en-US"/>
              </w:rPr>
              <w:t>E120, EI5, EW30 or E120, EI15, EW60</w:t>
            </w:r>
          </w:p>
        </w:tc>
      </w:tr>
      <w:tr w:rsidR="000743E6" w:rsidRPr="00D57563" w14:paraId="00576E3B" w14:textId="77777777" w:rsidTr="00D6152E">
        <w:tc>
          <w:tcPr>
            <w:tcW w:w="2689" w:type="dxa"/>
            <w:vAlign w:val="center"/>
          </w:tcPr>
          <w:p w14:paraId="6F42FCB6" w14:textId="3B6CFA71" w:rsidR="000743E6" w:rsidRPr="00D57563" w:rsidRDefault="00BA1B5C" w:rsidP="00D6152E">
            <w:pPr>
              <w:spacing w:line="20" w:lineRule="atLeast"/>
              <w:jc w:val="center"/>
              <w:rPr>
                <w:rFonts w:cs="Arial"/>
                <w:b/>
                <w:bCs/>
                <w:u w:val="single"/>
                <w:lang w:val="en-US"/>
              </w:rPr>
            </w:pPr>
            <w:r>
              <w:rPr>
                <w:rFonts w:cs="Arial"/>
                <w:b/>
                <w:bCs/>
                <w:u w:val="single"/>
                <w:lang w:val="en-US"/>
              </w:rPr>
              <w:t>Cabin</w:t>
            </w:r>
          </w:p>
        </w:tc>
        <w:tc>
          <w:tcPr>
            <w:tcW w:w="7507" w:type="dxa"/>
          </w:tcPr>
          <w:p w14:paraId="421F3B06" w14:textId="69D54D2E" w:rsidR="000743E6" w:rsidRPr="00D57563" w:rsidRDefault="000743E6" w:rsidP="00E33CB6">
            <w:pPr>
              <w:spacing w:before="120" w:line="20" w:lineRule="atLeast"/>
              <w:rPr>
                <w:rFonts w:cs="Arial"/>
                <w:b/>
                <w:bCs/>
                <w:lang w:val="en-US"/>
              </w:rPr>
            </w:pPr>
            <w:proofErr w:type="gramStart"/>
            <w:r w:rsidRPr="00D57563">
              <w:rPr>
                <w:rFonts w:cs="Arial"/>
                <w:b/>
                <w:bCs/>
                <w:lang w:val="en-US"/>
              </w:rPr>
              <w:t>(  )</w:t>
            </w:r>
            <w:proofErr w:type="gramEnd"/>
            <w:r w:rsidRPr="00D57563">
              <w:rPr>
                <w:rFonts w:cs="Arial"/>
                <w:b/>
                <w:bCs/>
                <w:lang w:val="en-US"/>
              </w:rPr>
              <w:t xml:space="preserve"> LED – </w:t>
            </w:r>
            <w:r w:rsidR="00BA1B5C">
              <w:rPr>
                <w:rFonts w:cs="Arial"/>
                <w:b/>
                <w:bCs/>
                <w:lang w:val="en-US"/>
              </w:rPr>
              <w:t>lighting for the cabin</w:t>
            </w:r>
            <w:r w:rsidRPr="00D57563">
              <w:rPr>
                <w:rFonts w:cs="Arial"/>
                <w:b/>
                <w:bCs/>
                <w:lang w:val="en-US"/>
              </w:rPr>
              <w:t xml:space="preserve"> </w:t>
            </w:r>
          </w:p>
          <w:p w14:paraId="7602B71C" w14:textId="1C87BF6B" w:rsidR="000743E6" w:rsidRPr="00D57563" w:rsidRDefault="00BA1B5C" w:rsidP="00D6152E">
            <w:pPr>
              <w:spacing w:line="20" w:lineRule="atLeast"/>
              <w:jc w:val="both"/>
              <w:rPr>
                <w:rFonts w:cs="Arial"/>
                <w:lang w:val="en-US"/>
              </w:rPr>
            </w:pPr>
            <w:r w:rsidRPr="00BA1B5C">
              <w:rPr>
                <w:rFonts w:cs="Arial"/>
                <w:lang w:val="en-US"/>
              </w:rPr>
              <w:t>Can be optionally ordered with the SHERPA® freight elevator. As with ESCORTA®, an LED panel is integrated into the car ceiling. For this option the use of a car ceiling is mandatory. Without car lighting, the area in front of the entrances must be sufficiently illuminated, therefore we always recommend car lighting.</w:t>
            </w:r>
          </w:p>
          <w:p w14:paraId="6137988B" w14:textId="5D1DD615" w:rsidR="000743E6" w:rsidRPr="00D57563" w:rsidRDefault="000743E6" w:rsidP="00E33CB6">
            <w:pPr>
              <w:spacing w:before="120" w:line="20" w:lineRule="atLeast"/>
              <w:rPr>
                <w:rFonts w:cs="Arial"/>
                <w:b/>
                <w:bCs/>
                <w:lang w:val="en-US"/>
              </w:rPr>
            </w:pPr>
            <w:proofErr w:type="gramStart"/>
            <w:r w:rsidRPr="00D57563">
              <w:rPr>
                <w:rFonts w:cs="Arial"/>
                <w:b/>
                <w:bCs/>
                <w:lang w:val="en-US"/>
              </w:rPr>
              <w:t>(  )</w:t>
            </w:r>
            <w:proofErr w:type="gramEnd"/>
            <w:r w:rsidRPr="00D57563">
              <w:rPr>
                <w:rFonts w:cs="Arial"/>
                <w:b/>
                <w:bCs/>
                <w:lang w:val="en-US"/>
              </w:rPr>
              <w:t xml:space="preserve"> </w:t>
            </w:r>
            <w:r w:rsidR="00BA1B5C">
              <w:rPr>
                <w:rFonts w:cs="Arial"/>
                <w:b/>
                <w:bCs/>
                <w:lang w:val="en-US"/>
              </w:rPr>
              <w:t>Cabin ceiling</w:t>
            </w:r>
          </w:p>
          <w:p w14:paraId="2D487CF1" w14:textId="77777777" w:rsidR="00BA1B5C" w:rsidRDefault="00BA1B5C" w:rsidP="00BA1B5C">
            <w:pPr>
              <w:spacing w:line="20" w:lineRule="atLeast"/>
              <w:rPr>
                <w:rFonts w:cs="Arial"/>
                <w:lang w:val="en-US"/>
              </w:rPr>
            </w:pPr>
            <w:r w:rsidRPr="00BA1B5C">
              <w:rPr>
                <w:rFonts w:cs="Arial"/>
                <w:lang w:val="en-US"/>
              </w:rPr>
              <w:t>Can be optionally ordered with the SHERPA® freight elevator. Mandatory for car lighting</w:t>
            </w:r>
          </w:p>
          <w:p w14:paraId="4E54B3F8" w14:textId="77777777" w:rsidR="00BA1B5C" w:rsidRPr="00D861A9" w:rsidRDefault="00BA1B5C" w:rsidP="00BA1B5C">
            <w:pPr>
              <w:spacing w:before="120" w:line="20" w:lineRule="atLeast"/>
              <w:rPr>
                <w:rFonts w:cs="Arial"/>
                <w:b/>
                <w:bCs/>
                <w:lang w:val="en-US"/>
              </w:rPr>
            </w:pPr>
            <w:r w:rsidRPr="00844E06">
              <w:rPr>
                <w:rFonts w:cs="Arial"/>
                <w:b/>
                <w:bCs/>
                <w:lang w:val="en-US"/>
              </w:rPr>
              <w:t>Deflector strips</w:t>
            </w:r>
            <w:r w:rsidRPr="00D861A9">
              <w:rPr>
                <w:rFonts w:cs="Arial"/>
                <w:b/>
                <w:bCs/>
                <w:lang w:val="en-US"/>
              </w:rPr>
              <w:t xml:space="preserve"> </w:t>
            </w:r>
          </w:p>
          <w:p w14:paraId="22891E0B" w14:textId="77777777" w:rsidR="00BA1B5C" w:rsidRPr="00D861A9" w:rsidRDefault="00BA1B5C" w:rsidP="00BA1B5C">
            <w:pPr>
              <w:spacing w:line="20" w:lineRule="atLeast"/>
              <w:jc w:val="both"/>
              <w:rPr>
                <w:rFonts w:cs="Arial"/>
                <w:lang w:val="en-US"/>
              </w:rPr>
            </w:pPr>
            <w:proofErr w:type="gramStart"/>
            <w:r w:rsidRPr="00D861A9">
              <w:rPr>
                <w:rFonts w:cs="Arial"/>
                <w:lang w:val="en-US"/>
              </w:rPr>
              <w:t>(  )</w:t>
            </w:r>
            <w:proofErr w:type="gramEnd"/>
            <w:r w:rsidRPr="00D861A9">
              <w:rPr>
                <w:rFonts w:cs="Arial"/>
                <w:lang w:val="en-US"/>
              </w:rPr>
              <w:t xml:space="preserve"> </w:t>
            </w:r>
            <w:r w:rsidRPr="00D861A9">
              <w:rPr>
                <w:lang w:val="en"/>
              </w:rPr>
              <w:t>Hardwood</w:t>
            </w:r>
            <w:r w:rsidRPr="00D861A9">
              <w:rPr>
                <w:rFonts w:cs="Arial"/>
                <w:lang w:val="en-US"/>
              </w:rPr>
              <w:t xml:space="preserve">, 100x20mm, </w:t>
            </w:r>
          </w:p>
          <w:p w14:paraId="01524386" w14:textId="77777777" w:rsidR="00BA1B5C" w:rsidRPr="00D861A9" w:rsidRDefault="00BA1B5C" w:rsidP="00BA1B5C">
            <w:pPr>
              <w:spacing w:line="20" w:lineRule="atLeast"/>
              <w:ind w:left="568"/>
              <w:jc w:val="both"/>
              <w:rPr>
                <w:rFonts w:cs="Arial"/>
                <w:lang w:val="en-US"/>
              </w:rPr>
            </w:pPr>
            <w:proofErr w:type="gramStart"/>
            <w:r w:rsidRPr="00D861A9">
              <w:rPr>
                <w:rFonts w:cs="Arial"/>
                <w:lang w:val="en-US"/>
              </w:rPr>
              <w:lastRenderedPageBreak/>
              <w:t>(  )</w:t>
            </w:r>
            <w:proofErr w:type="gramEnd"/>
            <w:r w:rsidRPr="00D861A9">
              <w:rPr>
                <w:rFonts w:cs="Arial"/>
                <w:lang w:val="en-US"/>
              </w:rPr>
              <w:t xml:space="preserve"> </w:t>
            </w:r>
            <w:r w:rsidRPr="00D861A9">
              <w:rPr>
                <w:lang w:val="en"/>
              </w:rPr>
              <w:t>1-row or</w:t>
            </w:r>
          </w:p>
          <w:p w14:paraId="4BF50FA5" w14:textId="77777777" w:rsidR="00BA1B5C" w:rsidRPr="00D861A9" w:rsidRDefault="00BA1B5C" w:rsidP="00BA1B5C">
            <w:pPr>
              <w:spacing w:line="20" w:lineRule="atLeast"/>
              <w:ind w:left="568"/>
              <w:jc w:val="both"/>
              <w:rPr>
                <w:rFonts w:cs="Arial"/>
                <w:lang w:val="en-US"/>
              </w:rPr>
            </w:pPr>
            <w:proofErr w:type="gramStart"/>
            <w:r w:rsidRPr="00D861A9">
              <w:rPr>
                <w:rFonts w:cs="Arial"/>
                <w:lang w:val="en-US"/>
              </w:rPr>
              <w:t>(  )</w:t>
            </w:r>
            <w:proofErr w:type="gramEnd"/>
            <w:r w:rsidRPr="00D861A9">
              <w:rPr>
                <w:rFonts w:cs="Arial"/>
                <w:lang w:val="en-US"/>
              </w:rPr>
              <w:t xml:space="preserve"> 2-r</w:t>
            </w:r>
            <w:r>
              <w:rPr>
                <w:rFonts w:cs="Arial"/>
                <w:lang w:val="en-US"/>
              </w:rPr>
              <w:t>ow</w:t>
            </w:r>
            <w:r w:rsidRPr="00D861A9">
              <w:rPr>
                <w:rFonts w:cs="Arial"/>
                <w:lang w:val="en-US"/>
              </w:rPr>
              <w:t xml:space="preserve">. </w:t>
            </w:r>
          </w:p>
          <w:p w14:paraId="13660DFA" w14:textId="77777777" w:rsidR="00BA1B5C" w:rsidRPr="00D861A9" w:rsidRDefault="00BA1B5C" w:rsidP="00BA1B5C">
            <w:pPr>
              <w:spacing w:line="20" w:lineRule="atLeast"/>
              <w:jc w:val="both"/>
              <w:rPr>
                <w:rFonts w:cs="Arial"/>
                <w:lang w:val="en-US"/>
              </w:rPr>
            </w:pPr>
            <w:proofErr w:type="gramStart"/>
            <w:r w:rsidRPr="00D861A9">
              <w:rPr>
                <w:rFonts w:cs="Arial"/>
                <w:lang w:val="en-US"/>
              </w:rPr>
              <w:t>(  )</w:t>
            </w:r>
            <w:proofErr w:type="gramEnd"/>
            <w:r w:rsidRPr="00D861A9">
              <w:rPr>
                <w:rFonts w:cs="Arial"/>
                <w:lang w:val="en-US"/>
              </w:rPr>
              <w:t xml:space="preserve"> </w:t>
            </w:r>
            <w:r w:rsidRPr="00D861A9">
              <w:rPr>
                <w:lang w:val="en"/>
              </w:rPr>
              <w:t>Plastic in white, black or green, 150x15mm</w:t>
            </w:r>
          </w:p>
          <w:p w14:paraId="4D32F760" w14:textId="77777777" w:rsidR="00BA1B5C" w:rsidRPr="00D861A9" w:rsidRDefault="00BA1B5C" w:rsidP="00BA1B5C">
            <w:pPr>
              <w:spacing w:line="20" w:lineRule="atLeast"/>
              <w:ind w:left="568"/>
              <w:jc w:val="both"/>
              <w:rPr>
                <w:rFonts w:cs="Arial"/>
                <w:lang w:val="en-US"/>
              </w:rPr>
            </w:pPr>
            <w:proofErr w:type="gramStart"/>
            <w:r w:rsidRPr="00D861A9">
              <w:rPr>
                <w:rFonts w:cs="Arial"/>
                <w:lang w:val="en-US"/>
              </w:rPr>
              <w:t>(  )</w:t>
            </w:r>
            <w:proofErr w:type="gramEnd"/>
            <w:r w:rsidRPr="00D861A9">
              <w:rPr>
                <w:rFonts w:cs="Arial"/>
                <w:lang w:val="en-US"/>
              </w:rPr>
              <w:t xml:space="preserve"> 1-r</w:t>
            </w:r>
            <w:r>
              <w:rPr>
                <w:rFonts w:cs="Arial"/>
                <w:lang w:val="en-US"/>
              </w:rPr>
              <w:t>ow</w:t>
            </w:r>
            <w:r w:rsidRPr="00D861A9">
              <w:rPr>
                <w:rFonts w:cs="Arial"/>
                <w:lang w:val="en-US"/>
              </w:rPr>
              <w:t xml:space="preserve"> or </w:t>
            </w:r>
          </w:p>
          <w:p w14:paraId="3749099F" w14:textId="77777777" w:rsidR="00BA1B5C" w:rsidRPr="00D861A9" w:rsidRDefault="00BA1B5C" w:rsidP="00BA1B5C">
            <w:pPr>
              <w:spacing w:line="20" w:lineRule="atLeast"/>
              <w:ind w:left="568"/>
              <w:jc w:val="both"/>
              <w:rPr>
                <w:rFonts w:cs="Arial"/>
                <w:lang w:val="en-US"/>
              </w:rPr>
            </w:pPr>
            <w:proofErr w:type="gramStart"/>
            <w:r w:rsidRPr="00D861A9">
              <w:rPr>
                <w:rFonts w:cs="Arial"/>
                <w:lang w:val="en-US"/>
              </w:rPr>
              <w:t>(  )</w:t>
            </w:r>
            <w:proofErr w:type="gramEnd"/>
            <w:r w:rsidRPr="00D861A9">
              <w:rPr>
                <w:rFonts w:cs="Arial"/>
                <w:lang w:val="en-US"/>
              </w:rPr>
              <w:t xml:space="preserve"> 2-r</w:t>
            </w:r>
            <w:r>
              <w:rPr>
                <w:rFonts w:cs="Arial"/>
                <w:lang w:val="en-US"/>
              </w:rPr>
              <w:t>ow</w:t>
            </w:r>
          </w:p>
          <w:p w14:paraId="1A09A3C7" w14:textId="0EB103F0" w:rsidR="00F65956" w:rsidRPr="00D57563" w:rsidRDefault="00BA1B5C" w:rsidP="00636447">
            <w:pPr>
              <w:tabs>
                <w:tab w:val="left" w:pos="1985"/>
                <w:tab w:val="left" w:pos="9072"/>
              </w:tabs>
              <w:spacing w:after="120"/>
              <w:jc w:val="both"/>
              <w:rPr>
                <w:rFonts w:cs="Arial"/>
                <w:bCs/>
                <w:szCs w:val="22"/>
                <w:lang w:val="en-US"/>
              </w:rPr>
            </w:pPr>
            <w:r w:rsidRPr="00D861A9">
              <w:rPr>
                <w:bCs/>
                <w:szCs w:val="22"/>
                <w:lang w:val="en"/>
              </w:rPr>
              <w:t xml:space="preserve">Distance bottom edge of cabin floor: 250 mm. </w:t>
            </w:r>
            <w:r w:rsidRPr="00D861A9">
              <w:rPr>
                <w:lang w:val="en"/>
              </w:rPr>
              <w:t>Position of the control strips in the elevator cabin can be individually defined on request.</w:t>
            </w:r>
          </w:p>
          <w:p w14:paraId="50EB5790" w14:textId="77777777" w:rsidR="00BA1B5C" w:rsidRPr="00D861A9" w:rsidRDefault="00BA1B5C" w:rsidP="00BA1B5C">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Load securing</w:t>
            </w:r>
          </w:p>
          <w:p w14:paraId="6F8B198F" w14:textId="77777777" w:rsidR="00BA1B5C" w:rsidRPr="00D861A9" w:rsidRDefault="00BA1B5C" w:rsidP="00BA1B5C">
            <w:pPr>
              <w:spacing w:line="20" w:lineRule="atLeast"/>
              <w:rPr>
                <w:rFonts w:cs="Arial"/>
                <w:lang w:val="en-US"/>
              </w:rPr>
            </w:pPr>
            <w:r w:rsidRPr="00D861A9">
              <w:rPr>
                <w:lang w:val="en"/>
              </w:rPr>
              <w:t>On request, a retractable unroll protection in the area of doors can be installed over the entire width of the cabin.</w:t>
            </w:r>
          </w:p>
          <w:p w14:paraId="1B758DC2" w14:textId="77777777" w:rsidR="00BA1B5C" w:rsidRPr="00D861A9" w:rsidRDefault="00BA1B5C" w:rsidP="00BA1B5C">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Cabin floor</w:t>
            </w:r>
          </w:p>
          <w:p w14:paraId="07CC1AFB" w14:textId="77777777" w:rsidR="00BA1B5C" w:rsidRPr="00D861A9" w:rsidRDefault="00BA1B5C" w:rsidP="00BA1B5C">
            <w:pPr>
              <w:spacing w:line="20" w:lineRule="atLeast"/>
              <w:jc w:val="both"/>
              <w:rPr>
                <w:rFonts w:cs="Arial"/>
                <w:lang w:val="en-US"/>
              </w:rPr>
            </w:pPr>
            <w:r w:rsidRPr="00D861A9">
              <w:rPr>
                <w:lang w:val="en"/>
              </w:rPr>
              <w:t>Further versions of the cabin floor are possible at the customer's request:</w:t>
            </w:r>
          </w:p>
          <w:p w14:paraId="3C33B7F2" w14:textId="77777777" w:rsidR="00BA1B5C" w:rsidRPr="00D861A9" w:rsidRDefault="00BA1B5C" w:rsidP="00BA1B5C">
            <w:pPr>
              <w:spacing w:line="20" w:lineRule="atLeast"/>
              <w:ind w:left="284"/>
              <w:jc w:val="both"/>
              <w:rPr>
                <w:rFonts w:cs="Arial"/>
                <w:lang w:val="en-US"/>
              </w:rPr>
            </w:pPr>
            <w:proofErr w:type="gramStart"/>
            <w:r w:rsidRPr="00D861A9">
              <w:rPr>
                <w:rFonts w:cs="Arial"/>
                <w:lang w:val="en-US"/>
              </w:rPr>
              <w:t>(  )</w:t>
            </w:r>
            <w:proofErr w:type="gramEnd"/>
            <w:r w:rsidRPr="00D861A9">
              <w:rPr>
                <w:rFonts w:cs="Arial"/>
                <w:lang w:val="en-US"/>
              </w:rPr>
              <w:t xml:space="preserve"> </w:t>
            </w:r>
            <w:r w:rsidRPr="00D861A9">
              <w:rPr>
                <w:lang w:val="en"/>
              </w:rPr>
              <w:t>Steel tear plate (painted in door color)</w:t>
            </w:r>
          </w:p>
          <w:p w14:paraId="46D8A5A4" w14:textId="27249190" w:rsidR="000743E6" w:rsidRPr="00D57563" w:rsidRDefault="00BA1B5C" w:rsidP="00BA1B5C">
            <w:pPr>
              <w:autoSpaceDE w:val="0"/>
              <w:autoSpaceDN w:val="0"/>
              <w:adjustRightInd w:val="0"/>
              <w:spacing w:after="120"/>
              <w:ind w:left="284"/>
              <w:jc w:val="both"/>
              <w:rPr>
                <w:rFonts w:cs="Arial"/>
                <w:lang w:val="en-US"/>
              </w:rPr>
            </w:pPr>
            <w:proofErr w:type="gramStart"/>
            <w:r w:rsidRPr="00D861A9">
              <w:rPr>
                <w:lang w:val="en"/>
              </w:rPr>
              <w:t>(</w:t>
            </w:r>
            <w:r>
              <w:rPr>
                <w:lang w:val="en"/>
              </w:rPr>
              <w:t xml:space="preserve"> </w:t>
            </w:r>
            <w:r w:rsidRPr="00D861A9">
              <w:rPr>
                <w:lang w:val="en"/>
              </w:rPr>
              <w:t xml:space="preserve"> )</w:t>
            </w:r>
            <w:proofErr w:type="gramEnd"/>
            <w:r w:rsidRPr="00D861A9">
              <w:rPr>
                <w:lang w:val="en"/>
              </w:rPr>
              <w:t xml:space="preserve"> Aluminum tear plate</w:t>
            </w:r>
          </w:p>
        </w:tc>
      </w:tr>
      <w:tr w:rsidR="000743E6" w:rsidRPr="009675C4" w14:paraId="10678255" w14:textId="77777777" w:rsidTr="00D6152E">
        <w:tc>
          <w:tcPr>
            <w:tcW w:w="2689" w:type="dxa"/>
            <w:vAlign w:val="center"/>
          </w:tcPr>
          <w:p w14:paraId="352C8542" w14:textId="2D4DD55A" w:rsidR="000743E6" w:rsidRPr="00D57563" w:rsidRDefault="00BA1B5C" w:rsidP="00D6152E">
            <w:pPr>
              <w:spacing w:line="20" w:lineRule="atLeast"/>
              <w:jc w:val="center"/>
              <w:rPr>
                <w:rFonts w:cs="Arial"/>
                <w:b/>
                <w:bCs/>
                <w:u w:val="single"/>
                <w:lang w:val="en-US"/>
              </w:rPr>
            </w:pPr>
            <w:r>
              <w:rPr>
                <w:rFonts w:cs="Arial"/>
                <w:b/>
                <w:bCs/>
                <w:u w:val="single"/>
                <w:lang w:val="en-US"/>
              </w:rPr>
              <w:lastRenderedPageBreak/>
              <w:t>Engine</w:t>
            </w:r>
          </w:p>
        </w:tc>
        <w:tc>
          <w:tcPr>
            <w:tcW w:w="7507" w:type="dxa"/>
          </w:tcPr>
          <w:p w14:paraId="3CA8DEC8" w14:textId="12088110" w:rsidR="00EE470B" w:rsidRPr="00D861A9" w:rsidRDefault="00EE470B" w:rsidP="00EE470B">
            <w:pPr>
              <w:spacing w:before="120" w:line="20" w:lineRule="atLeast"/>
              <w:rPr>
                <w:rFonts w:cs="Arial"/>
                <w:b/>
                <w:bCs/>
                <w:lang w:val="en-US"/>
              </w:rPr>
            </w:pPr>
            <w:proofErr w:type="gramStart"/>
            <w:r w:rsidRPr="00D861A9">
              <w:rPr>
                <w:rFonts w:cs="Arial"/>
                <w:b/>
                <w:bCs/>
                <w:lang w:val="en-US"/>
              </w:rPr>
              <w:t>(</w:t>
            </w:r>
            <w:r>
              <w:rPr>
                <w:rFonts w:cs="Arial"/>
                <w:b/>
                <w:bCs/>
                <w:lang w:val="en-US"/>
              </w:rPr>
              <w:t xml:space="preserve">  </w:t>
            </w:r>
            <w:r w:rsidRPr="00D861A9">
              <w:rPr>
                <w:rFonts w:cs="Arial"/>
                <w:b/>
                <w:bCs/>
                <w:lang w:val="en-US"/>
              </w:rPr>
              <w:t>)</w:t>
            </w:r>
            <w:proofErr w:type="gramEnd"/>
            <w:r w:rsidRPr="00D861A9">
              <w:rPr>
                <w:rFonts w:cs="Arial"/>
                <w:b/>
                <w:bCs/>
                <w:lang w:val="en-US"/>
              </w:rPr>
              <w:t xml:space="preserve"> Frequen</w:t>
            </w:r>
            <w:r>
              <w:rPr>
                <w:rFonts w:cs="Arial"/>
                <w:b/>
                <w:bCs/>
                <w:lang w:val="en-US"/>
              </w:rPr>
              <w:t>cy converter</w:t>
            </w:r>
          </w:p>
          <w:p w14:paraId="123EDB15" w14:textId="3577701B" w:rsidR="000743E6" w:rsidRPr="00D57563" w:rsidRDefault="00EE470B" w:rsidP="00EE470B">
            <w:pPr>
              <w:spacing w:after="120" w:line="20" w:lineRule="atLeast"/>
              <w:jc w:val="both"/>
              <w:rPr>
                <w:rFonts w:cs="Arial"/>
                <w:lang w:val="en-US"/>
              </w:rPr>
            </w:pPr>
            <w:r w:rsidRPr="00D861A9">
              <w:rPr>
                <w:lang w:val="en"/>
              </w:rPr>
              <w:t xml:space="preserve">The use of a frequency inverter is generally optional in our </w:t>
            </w:r>
            <w:r>
              <w:rPr>
                <w:lang w:val="en"/>
              </w:rPr>
              <w:t>goods</w:t>
            </w:r>
            <w:r w:rsidRPr="00D861A9">
              <w:rPr>
                <w:lang w:val="en"/>
              </w:rPr>
              <w:t xml:space="preserve"> lifts SHERPA® and ESCORTA®. In certain applications, such as high nominal loads, nominal speeds, conveying heights, in the case of fragile or liquid cargo, however, the use of a frequency inverter is necessary or useful. We would be happy to advise you in a personal consultation and find the right solution for you.</w:t>
            </w:r>
          </w:p>
        </w:tc>
      </w:tr>
      <w:tr w:rsidR="000743E6" w:rsidRPr="009675C4" w14:paraId="061E032D" w14:textId="77777777" w:rsidTr="00D6152E">
        <w:tc>
          <w:tcPr>
            <w:tcW w:w="2689" w:type="dxa"/>
            <w:vAlign w:val="center"/>
          </w:tcPr>
          <w:p w14:paraId="6DFFB837" w14:textId="43CF49B3" w:rsidR="000743E6" w:rsidRPr="00D57563" w:rsidRDefault="00EE470B" w:rsidP="00D6152E">
            <w:pPr>
              <w:spacing w:line="20" w:lineRule="atLeast"/>
              <w:jc w:val="center"/>
              <w:rPr>
                <w:rFonts w:cs="Arial"/>
                <w:b/>
                <w:bCs/>
                <w:u w:val="single"/>
                <w:lang w:val="en-US"/>
              </w:rPr>
            </w:pPr>
            <w:r>
              <w:rPr>
                <w:rFonts w:cs="Arial"/>
                <w:b/>
                <w:bCs/>
                <w:u w:val="single"/>
                <w:lang w:val="en-US"/>
              </w:rPr>
              <w:t>Stainless steel</w:t>
            </w:r>
          </w:p>
        </w:tc>
        <w:tc>
          <w:tcPr>
            <w:tcW w:w="7507" w:type="dxa"/>
          </w:tcPr>
          <w:p w14:paraId="064AFECF" w14:textId="73A3DAD1" w:rsidR="00685CB0" w:rsidRPr="00D57563" w:rsidRDefault="00EE470B" w:rsidP="009817AE">
            <w:pPr>
              <w:spacing w:before="120" w:after="120" w:line="20" w:lineRule="atLeast"/>
              <w:jc w:val="both"/>
              <w:rPr>
                <w:rFonts w:cs="Arial"/>
                <w:lang w:val="en-US"/>
              </w:rPr>
            </w:pPr>
            <w:r w:rsidRPr="00D861A9">
              <w:rPr>
                <w:lang w:val="en"/>
              </w:rPr>
              <w:t>A stainless-steel version of the</w:t>
            </w:r>
            <w:r>
              <w:rPr>
                <w:lang w:val="en"/>
              </w:rPr>
              <w:t xml:space="preserve"> goods lift</w:t>
            </w:r>
            <w:r w:rsidRPr="00D861A9">
              <w:rPr>
                <w:lang w:val="en"/>
              </w:rPr>
              <w:t xml:space="preserve"> </w:t>
            </w:r>
            <w:r>
              <w:rPr>
                <w:lang w:val="en"/>
              </w:rPr>
              <w:t>SHERPA</w:t>
            </w:r>
            <w:r w:rsidRPr="00D861A9">
              <w:rPr>
                <w:lang w:val="en"/>
              </w:rPr>
              <w:t>® must be requested and clarified individually. However, it is not possible to design clean rooms or according to hygiene regulations.</w:t>
            </w:r>
          </w:p>
        </w:tc>
      </w:tr>
      <w:tr w:rsidR="00685CB0" w:rsidRPr="00D57563" w14:paraId="1274869D" w14:textId="77777777" w:rsidTr="00D6152E">
        <w:tc>
          <w:tcPr>
            <w:tcW w:w="2689" w:type="dxa"/>
            <w:vAlign w:val="center"/>
          </w:tcPr>
          <w:p w14:paraId="6B34C18A" w14:textId="2EFA054C" w:rsidR="00685CB0" w:rsidRPr="00D57563" w:rsidRDefault="00EE470B" w:rsidP="00D6152E">
            <w:pPr>
              <w:spacing w:line="20" w:lineRule="atLeast"/>
              <w:jc w:val="center"/>
              <w:rPr>
                <w:rFonts w:cs="Arial"/>
                <w:b/>
                <w:bCs/>
                <w:u w:val="single"/>
                <w:lang w:val="en-US"/>
              </w:rPr>
            </w:pPr>
            <w:r>
              <w:rPr>
                <w:rFonts w:cs="Arial"/>
                <w:b/>
                <w:bCs/>
                <w:u w:val="single"/>
                <w:lang w:val="en-US"/>
              </w:rPr>
              <w:t>Maint</w:t>
            </w:r>
            <w:r w:rsidR="00792291">
              <w:rPr>
                <w:rFonts w:cs="Arial"/>
                <w:b/>
                <w:bCs/>
                <w:u w:val="single"/>
                <w:lang w:val="en-US"/>
              </w:rPr>
              <w:t>enance</w:t>
            </w:r>
          </w:p>
        </w:tc>
        <w:tc>
          <w:tcPr>
            <w:tcW w:w="7507" w:type="dxa"/>
          </w:tcPr>
          <w:p w14:paraId="4B30E333" w14:textId="77777777" w:rsidR="00EE470B" w:rsidRPr="00D861A9" w:rsidRDefault="00EE470B" w:rsidP="00EE470B">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 xml:space="preserve">Standard maintenance </w:t>
            </w:r>
          </w:p>
          <w:p w14:paraId="2D88F36B" w14:textId="77777777" w:rsidR="00EE470B" w:rsidRPr="00D861A9" w:rsidRDefault="00EE470B" w:rsidP="00EE470B">
            <w:pPr>
              <w:rPr>
                <w:szCs w:val="22"/>
                <w:lang w:val="en-US"/>
              </w:rPr>
            </w:pPr>
            <w:r w:rsidRPr="00D861A9">
              <w:rPr>
                <w:szCs w:val="22"/>
                <w:lang w:val="en"/>
              </w:rPr>
              <w:t>Maintenance cycle: 4x per year</w:t>
            </w:r>
          </w:p>
          <w:p w14:paraId="79EF2C2E" w14:textId="77777777" w:rsidR="00EE470B" w:rsidRPr="00D861A9" w:rsidRDefault="00EE470B" w:rsidP="00EE470B">
            <w:pPr>
              <w:rPr>
                <w:szCs w:val="22"/>
                <w:lang w:val="en-US"/>
              </w:rPr>
            </w:pPr>
            <w:r w:rsidRPr="00D861A9">
              <w:rPr>
                <w:szCs w:val="22"/>
                <w:lang w:val="en"/>
              </w:rPr>
              <w:t>According to DIN13015. Testing of safety and plant functions, adjustment work, lubrication maintenance and cleaning of operational impurities.</w:t>
            </w:r>
          </w:p>
          <w:p w14:paraId="677ED885" w14:textId="77777777" w:rsidR="00EE470B" w:rsidRPr="00D861A9" w:rsidRDefault="00EE470B" w:rsidP="00EE470B">
            <w:pPr>
              <w:rPr>
                <w:szCs w:val="22"/>
                <w:lang w:val="en-US"/>
              </w:rPr>
            </w:pPr>
            <w:r w:rsidRPr="00D861A9">
              <w:rPr>
                <w:szCs w:val="22"/>
                <w:lang w:val="en"/>
              </w:rPr>
              <w:t>Warranty: 2 years</w:t>
            </w:r>
          </w:p>
          <w:p w14:paraId="0845513E" w14:textId="77777777" w:rsidR="00EE470B" w:rsidRPr="00D861A9" w:rsidRDefault="00EE470B" w:rsidP="00EE470B">
            <w:pPr>
              <w:spacing w:before="120" w:line="20" w:lineRule="atLeast"/>
              <w:rPr>
                <w:rFonts w:cs="Arial"/>
                <w:b/>
                <w:bCs/>
                <w:lang w:val="en-US"/>
              </w:rPr>
            </w:pPr>
            <w:proofErr w:type="gramStart"/>
            <w:r w:rsidRPr="00D861A9">
              <w:rPr>
                <w:rFonts w:cs="Arial"/>
                <w:b/>
                <w:bCs/>
                <w:lang w:val="en-US"/>
              </w:rPr>
              <w:t>(  )</w:t>
            </w:r>
            <w:proofErr w:type="gramEnd"/>
            <w:r w:rsidRPr="00D861A9">
              <w:rPr>
                <w:rFonts w:cs="Arial"/>
                <w:b/>
                <w:bCs/>
                <w:lang w:val="en-US"/>
              </w:rPr>
              <w:t xml:space="preserve"> </w:t>
            </w:r>
            <w:r w:rsidRPr="00D861A9">
              <w:rPr>
                <w:b/>
                <w:bCs/>
                <w:lang w:val="en"/>
              </w:rPr>
              <w:t>Full maintenance</w:t>
            </w:r>
          </w:p>
          <w:p w14:paraId="664A72B7" w14:textId="77777777" w:rsidR="00EE470B" w:rsidRPr="00D861A9" w:rsidRDefault="00EE470B" w:rsidP="00EE470B">
            <w:pPr>
              <w:rPr>
                <w:szCs w:val="22"/>
                <w:lang w:val="en-US"/>
              </w:rPr>
            </w:pPr>
            <w:r w:rsidRPr="00D861A9">
              <w:rPr>
                <w:szCs w:val="22"/>
                <w:lang w:val="en"/>
              </w:rPr>
              <w:t>Maintenance cycle: 4x per year</w:t>
            </w:r>
          </w:p>
          <w:p w14:paraId="511FC35A" w14:textId="77777777" w:rsidR="00EE470B" w:rsidRPr="00D861A9" w:rsidRDefault="00EE470B" w:rsidP="00EE470B">
            <w:pPr>
              <w:rPr>
                <w:szCs w:val="22"/>
                <w:lang w:val="en-US"/>
              </w:rPr>
            </w:pPr>
            <w:r w:rsidRPr="00D861A9">
              <w:rPr>
                <w:szCs w:val="22"/>
                <w:lang w:val="en"/>
              </w:rPr>
              <w:t>According to DIN13015. Testing of safety and plant functions, adjustment work, lubrication maintenance and cleaning of operational impurities.</w:t>
            </w:r>
          </w:p>
          <w:p w14:paraId="4A962A9D" w14:textId="77777777" w:rsidR="00EE470B" w:rsidRPr="00D861A9" w:rsidRDefault="00EE470B" w:rsidP="00EE470B">
            <w:pPr>
              <w:rPr>
                <w:szCs w:val="22"/>
                <w:lang w:val="en-US"/>
              </w:rPr>
            </w:pPr>
            <w:r w:rsidRPr="00D861A9">
              <w:rPr>
                <w:szCs w:val="22"/>
                <w:lang w:val="en"/>
              </w:rPr>
              <w:t xml:space="preserve">Spare parts and repair service (only for reasons for </w:t>
            </w:r>
            <w:r>
              <w:rPr>
                <w:szCs w:val="22"/>
                <w:lang w:val="en"/>
              </w:rPr>
              <w:t>L</w:t>
            </w:r>
            <w:r w:rsidRPr="00D861A9">
              <w:rPr>
                <w:szCs w:val="22"/>
                <w:lang w:val="en"/>
              </w:rPr>
              <w:t>ödige).</w:t>
            </w:r>
          </w:p>
          <w:p w14:paraId="61F1C08B" w14:textId="7DED977B" w:rsidR="00685CB0" w:rsidRPr="00D57563" w:rsidRDefault="00EE470B" w:rsidP="00EE470B">
            <w:pPr>
              <w:spacing w:after="120"/>
              <w:rPr>
                <w:szCs w:val="22"/>
                <w:lang w:val="en-US"/>
              </w:rPr>
            </w:pPr>
            <w:r w:rsidRPr="00D861A9">
              <w:rPr>
                <w:szCs w:val="22"/>
                <w:lang w:val="en"/>
              </w:rPr>
              <w:t>Warranty extension: 5 years</w:t>
            </w:r>
          </w:p>
        </w:tc>
      </w:tr>
    </w:tbl>
    <w:p w14:paraId="236CCDC7" w14:textId="77777777" w:rsidR="001A1D01" w:rsidRPr="00D57563" w:rsidRDefault="001A1D01" w:rsidP="0093747C">
      <w:pPr>
        <w:tabs>
          <w:tab w:val="left" w:pos="2268"/>
          <w:tab w:val="left" w:pos="3544"/>
          <w:tab w:val="right" w:pos="3969"/>
        </w:tabs>
        <w:spacing w:before="60"/>
        <w:jc w:val="both"/>
        <w:rPr>
          <w:rFonts w:cs="Arial"/>
          <w:szCs w:val="22"/>
          <w:lang w:val="en-US"/>
        </w:rPr>
      </w:pPr>
    </w:p>
    <w:sectPr w:rsidR="001A1D01" w:rsidRPr="00D57563"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ED50F" w14:textId="77777777" w:rsidR="005946A7" w:rsidRDefault="005946A7">
      <w:r>
        <w:separator/>
      </w:r>
    </w:p>
  </w:endnote>
  <w:endnote w:type="continuationSeparator" w:id="0">
    <w:p w14:paraId="2046E8A7" w14:textId="77777777" w:rsidR="005946A7" w:rsidRDefault="00594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18880"/>
      <w:docPartObj>
        <w:docPartGallery w:val="Page Numbers (Bottom of Page)"/>
        <w:docPartUnique/>
      </w:docPartObj>
    </w:sdtPr>
    <w:sdtEndPr/>
    <w:sdtContent>
      <w:p w14:paraId="27DC52DA" w14:textId="59DCB77D" w:rsidR="005946A7" w:rsidRDefault="005946A7">
        <w:pPr>
          <w:pStyle w:val="Fuzeile"/>
          <w:jc w:val="center"/>
        </w:pPr>
        <w:r>
          <w:fldChar w:fldCharType="begin"/>
        </w:r>
        <w:r>
          <w:instrText>PAGE   \* MERGEFORMAT</w:instrText>
        </w:r>
        <w:r>
          <w:fldChar w:fldCharType="separate"/>
        </w:r>
        <w:r w:rsidR="00E74EAB">
          <w:rPr>
            <w:noProof/>
          </w:rPr>
          <w:t>1</w:t>
        </w:r>
        <w:r>
          <w:fldChar w:fldCharType="end"/>
        </w:r>
      </w:p>
    </w:sdtContent>
  </w:sdt>
  <w:p w14:paraId="2990AB43" w14:textId="77777777" w:rsidR="005946A7" w:rsidRPr="00E648EC" w:rsidRDefault="005946A7"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151A9" w14:textId="77777777" w:rsidR="005946A7" w:rsidRDefault="005946A7">
      <w:r>
        <w:separator/>
      </w:r>
    </w:p>
  </w:footnote>
  <w:footnote w:type="continuationSeparator" w:id="0">
    <w:p w14:paraId="3910DD76" w14:textId="77777777" w:rsidR="005946A7" w:rsidRDefault="00594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Look w:val="04A0" w:firstRow="1" w:lastRow="0" w:firstColumn="1" w:lastColumn="0" w:noHBand="0" w:noVBand="1"/>
    </w:tblPr>
    <w:tblGrid>
      <w:gridCol w:w="2439"/>
      <w:gridCol w:w="4757"/>
      <w:gridCol w:w="3436"/>
    </w:tblGrid>
    <w:tr w:rsidR="005946A7" w:rsidRPr="009675C4" w14:paraId="7E354FD4" w14:textId="77777777" w:rsidTr="00D57563">
      <w:tc>
        <w:tcPr>
          <w:tcW w:w="2439" w:type="dxa"/>
          <w:shd w:val="clear" w:color="auto" w:fill="auto"/>
          <w:vAlign w:val="center"/>
        </w:tcPr>
        <w:p w14:paraId="5B793B89" w14:textId="77777777" w:rsidR="005946A7" w:rsidRDefault="005946A7"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757" w:type="dxa"/>
          <w:shd w:val="clear" w:color="auto" w:fill="auto"/>
          <w:vAlign w:val="center"/>
        </w:tcPr>
        <w:p w14:paraId="2091A0E0" w14:textId="77777777" w:rsidR="00D57563" w:rsidRPr="002E2C24" w:rsidRDefault="00D57563" w:rsidP="00D57563">
          <w:pPr>
            <w:pStyle w:val="Kopfzeile"/>
            <w:jc w:val="center"/>
            <w:rPr>
              <w:lang w:val="en-US"/>
            </w:rPr>
          </w:pPr>
          <w:r w:rsidRPr="002E2C24">
            <w:rPr>
              <w:lang w:val="en-US"/>
            </w:rPr>
            <w:t>Tender specifications</w:t>
          </w:r>
        </w:p>
        <w:p w14:paraId="435477BD" w14:textId="7552B0FE" w:rsidR="005946A7" w:rsidRDefault="002C667B" w:rsidP="00EC44B6">
          <w:pPr>
            <w:pStyle w:val="Kopfzeile"/>
            <w:jc w:val="center"/>
          </w:pPr>
          <w:r>
            <w:t>SHERPA</w:t>
          </w:r>
          <w:r w:rsidR="00560910" w:rsidRPr="001E5A93">
            <w:rPr>
              <w:rFonts w:cs="Arial"/>
            </w:rPr>
            <w:t>®</w:t>
          </w:r>
        </w:p>
      </w:tc>
      <w:tc>
        <w:tcPr>
          <w:tcW w:w="3436" w:type="dxa"/>
          <w:shd w:val="clear" w:color="auto" w:fill="auto"/>
          <w:vAlign w:val="center"/>
        </w:tcPr>
        <w:p w14:paraId="1DE79221" w14:textId="77777777" w:rsidR="009675C4" w:rsidRDefault="009675C4" w:rsidP="009675C4">
          <w:pPr>
            <w:pStyle w:val="Kopfzeile"/>
            <w:tabs>
              <w:tab w:val="clear" w:pos="4536"/>
              <w:tab w:val="left" w:pos="781"/>
              <w:tab w:val="left" w:pos="1064"/>
              <w:tab w:val="left" w:pos="7797"/>
            </w:tabs>
            <w:spacing w:line="360" w:lineRule="auto"/>
            <w:ind w:left="-57"/>
            <w:rPr>
              <w:b/>
              <w:color w:val="000000"/>
              <w:sz w:val="18"/>
              <w:szCs w:val="18"/>
            </w:rPr>
          </w:pPr>
          <w:r>
            <w:rPr>
              <w:b/>
              <w:color w:val="000000"/>
              <w:sz w:val="18"/>
              <w:szCs w:val="18"/>
            </w:rPr>
            <w:t>Lödige Industries GmbH</w:t>
          </w:r>
        </w:p>
        <w:p w14:paraId="57DDB289" w14:textId="77777777" w:rsidR="009675C4" w:rsidRDefault="009675C4" w:rsidP="009675C4">
          <w:pPr>
            <w:pStyle w:val="Kopfzeile"/>
            <w:tabs>
              <w:tab w:val="clear" w:pos="4536"/>
              <w:tab w:val="left" w:pos="781"/>
              <w:tab w:val="left" w:pos="1064"/>
              <w:tab w:val="left" w:pos="7797"/>
            </w:tabs>
            <w:ind w:left="-57"/>
            <w:rPr>
              <w:bCs/>
              <w:color w:val="000000"/>
              <w:sz w:val="18"/>
              <w:szCs w:val="18"/>
            </w:rPr>
          </w:pPr>
          <w:r>
            <w:rPr>
              <w:bCs/>
              <w:color w:val="000000"/>
              <w:sz w:val="18"/>
              <w:szCs w:val="18"/>
            </w:rPr>
            <w:t>Wilhelm-Lödige-</w:t>
          </w:r>
          <w:proofErr w:type="spellStart"/>
          <w:r>
            <w:rPr>
              <w:bCs/>
              <w:color w:val="000000"/>
              <w:sz w:val="18"/>
              <w:szCs w:val="18"/>
            </w:rPr>
            <w:t>Strasse</w:t>
          </w:r>
          <w:proofErr w:type="spellEnd"/>
          <w:r>
            <w:rPr>
              <w:bCs/>
              <w:color w:val="000000"/>
              <w:sz w:val="18"/>
              <w:szCs w:val="18"/>
            </w:rPr>
            <w:t xml:space="preserve"> 1</w:t>
          </w:r>
          <w:r>
            <w:rPr>
              <w:bCs/>
              <w:color w:val="000000"/>
              <w:sz w:val="18"/>
              <w:szCs w:val="18"/>
            </w:rPr>
            <w:br/>
            <w:t>34414 Warburg / Germany</w:t>
          </w:r>
        </w:p>
        <w:p w14:paraId="6F171499" w14:textId="77777777" w:rsidR="009675C4" w:rsidRDefault="009675C4" w:rsidP="009675C4">
          <w:pPr>
            <w:pStyle w:val="Kopfzeile"/>
            <w:tabs>
              <w:tab w:val="clear" w:pos="4536"/>
              <w:tab w:val="left" w:pos="781"/>
              <w:tab w:val="left" w:pos="1064"/>
              <w:tab w:val="left" w:pos="7797"/>
            </w:tabs>
            <w:ind w:left="-57"/>
            <w:rPr>
              <w:bCs/>
              <w:color w:val="000000"/>
              <w:sz w:val="18"/>
              <w:szCs w:val="18"/>
              <w:lang w:val="en-US"/>
            </w:rPr>
          </w:pPr>
          <w:r>
            <w:rPr>
              <w:bCs/>
              <w:color w:val="000000"/>
              <w:sz w:val="18"/>
              <w:szCs w:val="18"/>
              <w:lang w:val="en-US"/>
            </w:rPr>
            <w:t>Tel: +49 5642 702-0</w:t>
          </w:r>
        </w:p>
        <w:p w14:paraId="637E21D3" w14:textId="77777777" w:rsidR="009675C4" w:rsidRDefault="009675C4" w:rsidP="009675C4">
          <w:pPr>
            <w:pStyle w:val="Kopfzeile"/>
            <w:tabs>
              <w:tab w:val="clear" w:pos="4536"/>
              <w:tab w:val="left" w:pos="781"/>
              <w:tab w:val="left" w:pos="1064"/>
              <w:tab w:val="left" w:pos="7797"/>
            </w:tabs>
            <w:ind w:left="-57"/>
            <w:rPr>
              <w:bCs/>
              <w:color w:val="000000"/>
              <w:sz w:val="18"/>
              <w:szCs w:val="18"/>
              <w:lang w:val="en-US"/>
            </w:rPr>
          </w:pPr>
          <w:r>
            <w:rPr>
              <w:bCs/>
              <w:color w:val="000000"/>
              <w:sz w:val="18"/>
              <w:szCs w:val="18"/>
              <w:lang w:val="en-US"/>
            </w:rPr>
            <w:t>Fax: +49 5642 702-111</w:t>
          </w:r>
        </w:p>
        <w:p w14:paraId="379C31F5" w14:textId="78E47962" w:rsidR="005946A7" w:rsidRPr="009675C4" w:rsidRDefault="009675C4" w:rsidP="009675C4">
          <w:pPr>
            <w:pStyle w:val="Kopfzeile"/>
            <w:tabs>
              <w:tab w:val="clear" w:pos="4536"/>
              <w:tab w:val="left" w:pos="743"/>
            </w:tabs>
            <w:ind w:left="-57"/>
            <w:rPr>
              <w:color w:val="000000"/>
              <w:sz w:val="16"/>
              <w:szCs w:val="16"/>
              <w:lang w:val="en-US"/>
            </w:rPr>
          </w:pPr>
          <w:hyperlink r:id="rId2" w:history="1">
            <w:r>
              <w:rPr>
                <w:rStyle w:val="Hyperlink"/>
                <w:bCs/>
                <w:color w:val="000000"/>
                <w:sz w:val="18"/>
                <w:szCs w:val="18"/>
                <w:u w:val="none"/>
                <w:lang w:val="en-US"/>
              </w:rPr>
              <w:t>info@lodige.com</w:t>
            </w:r>
          </w:hyperlink>
        </w:p>
      </w:tc>
    </w:tr>
  </w:tbl>
  <w:p w14:paraId="2F48879A" w14:textId="77777777" w:rsidR="005946A7" w:rsidRPr="009675C4" w:rsidRDefault="005946A7" w:rsidP="003E4BD8">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Look w:val="04A0" w:firstRow="1" w:lastRow="0" w:firstColumn="1" w:lastColumn="0" w:noHBand="0" w:noVBand="1"/>
    </w:tblPr>
    <w:tblGrid>
      <w:gridCol w:w="2439"/>
      <w:gridCol w:w="4899"/>
      <w:gridCol w:w="3435"/>
    </w:tblGrid>
    <w:tr w:rsidR="005946A7" w:rsidRPr="009675C4" w14:paraId="0CF60F83" w14:textId="77777777" w:rsidTr="00D57563">
      <w:tc>
        <w:tcPr>
          <w:tcW w:w="2439" w:type="dxa"/>
          <w:shd w:val="clear" w:color="auto" w:fill="auto"/>
          <w:vAlign w:val="center"/>
        </w:tcPr>
        <w:p w14:paraId="7C45F970" w14:textId="77777777" w:rsidR="005946A7" w:rsidRDefault="005946A7"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899" w:type="dxa"/>
          <w:shd w:val="clear" w:color="auto" w:fill="auto"/>
          <w:vAlign w:val="center"/>
        </w:tcPr>
        <w:p w14:paraId="227C6C3D" w14:textId="77777777" w:rsidR="00D57563" w:rsidRPr="00D57563" w:rsidRDefault="00D57563" w:rsidP="00D57563">
          <w:pPr>
            <w:pStyle w:val="Kopfzeile"/>
            <w:jc w:val="center"/>
            <w:rPr>
              <w:lang w:val="en-US"/>
            </w:rPr>
          </w:pPr>
          <w:r w:rsidRPr="00D57563">
            <w:rPr>
              <w:lang w:val="en-US"/>
            </w:rPr>
            <w:t>Tender specifications</w:t>
          </w:r>
        </w:p>
        <w:p w14:paraId="316A8409" w14:textId="40912E82" w:rsidR="005946A7" w:rsidRPr="00D57563" w:rsidRDefault="002C667B" w:rsidP="008F631A">
          <w:pPr>
            <w:pStyle w:val="Kopfzeile"/>
            <w:jc w:val="center"/>
            <w:rPr>
              <w:lang w:val="en-US"/>
            </w:rPr>
          </w:pPr>
          <w:r w:rsidRPr="00D57563">
            <w:rPr>
              <w:lang w:val="en-US"/>
            </w:rPr>
            <w:t>SHERPA</w:t>
          </w:r>
          <w:r w:rsidR="0080242E" w:rsidRPr="00D57563">
            <w:rPr>
              <w:rFonts w:cs="Arial"/>
              <w:lang w:val="en-US"/>
            </w:rPr>
            <w:t>®</w:t>
          </w:r>
        </w:p>
      </w:tc>
      <w:tc>
        <w:tcPr>
          <w:tcW w:w="3435" w:type="dxa"/>
          <w:shd w:val="clear" w:color="auto" w:fill="auto"/>
          <w:vAlign w:val="center"/>
        </w:tcPr>
        <w:p w14:paraId="2BB602B0" w14:textId="77777777" w:rsidR="009675C4" w:rsidRDefault="009675C4" w:rsidP="009675C4">
          <w:pPr>
            <w:pStyle w:val="Kopfzeile"/>
            <w:tabs>
              <w:tab w:val="clear" w:pos="4536"/>
              <w:tab w:val="left" w:pos="781"/>
              <w:tab w:val="left" w:pos="1064"/>
              <w:tab w:val="left" w:pos="7797"/>
            </w:tabs>
            <w:spacing w:line="360" w:lineRule="auto"/>
            <w:ind w:left="-57"/>
            <w:rPr>
              <w:b/>
              <w:color w:val="000000"/>
              <w:sz w:val="18"/>
              <w:szCs w:val="18"/>
            </w:rPr>
          </w:pPr>
          <w:r>
            <w:rPr>
              <w:b/>
              <w:color w:val="000000"/>
              <w:sz w:val="18"/>
              <w:szCs w:val="18"/>
            </w:rPr>
            <w:t>Lödige Industries GmbH</w:t>
          </w:r>
        </w:p>
        <w:p w14:paraId="0091F069" w14:textId="77777777" w:rsidR="009675C4" w:rsidRDefault="009675C4" w:rsidP="009675C4">
          <w:pPr>
            <w:pStyle w:val="Kopfzeile"/>
            <w:tabs>
              <w:tab w:val="clear" w:pos="4536"/>
              <w:tab w:val="left" w:pos="781"/>
              <w:tab w:val="left" w:pos="1064"/>
              <w:tab w:val="left" w:pos="7797"/>
            </w:tabs>
            <w:ind w:left="-57"/>
            <w:rPr>
              <w:bCs/>
              <w:color w:val="000000"/>
              <w:sz w:val="18"/>
              <w:szCs w:val="18"/>
            </w:rPr>
          </w:pPr>
          <w:r>
            <w:rPr>
              <w:bCs/>
              <w:color w:val="000000"/>
              <w:sz w:val="18"/>
              <w:szCs w:val="18"/>
            </w:rPr>
            <w:t>Wilhelm-Lödige-</w:t>
          </w:r>
          <w:proofErr w:type="spellStart"/>
          <w:r>
            <w:rPr>
              <w:bCs/>
              <w:color w:val="000000"/>
              <w:sz w:val="18"/>
              <w:szCs w:val="18"/>
            </w:rPr>
            <w:t>Strasse</w:t>
          </w:r>
          <w:proofErr w:type="spellEnd"/>
          <w:r>
            <w:rPr>
              <w:bCs/>
              <w:color w:val="000000"/>
              <w:sz w:val="18"/>
              <w:szCs w:val="18"/>
            </w:rPr>
            <w:t xml:space="preserve"> 1</w:t>
          </w:r>
          <w:r>
            <w:rPr>
              <w:bCs/>
              <w:color w:val="000000"/>
              <w:sz w:val="18"/>
              <w:szCs w:val="18"/>
            </w:rPr>
            <w:br/>
            <w:t>34414 Warburg / Germany</w:t>
          </w:r>
        </w:p>
        <w:p w14:paraId="79C090C8" w14:textId="77777777" w:rsidR="009675C4" w:rsidRDefault="009675C4" w:rsidP="009675C4">
          <w:pPr>
            <w:pStyle w:val="Kopfzeile"/>
            <w:tabs>
              <w:tab w:val="clear" w:pos="4536"/>
              <w:tab w:val="left" w:pos="781"/>
              <w:tab w:val="left" w:pos="1064"/>
              <w:tab w:val="left" w:pos="7797"/>
            </w:tabs>
            <w:ind w:left="-57"/>
            <w:rPr>
              <w:bCs/>
              <w:color w:val="000000"/>
              <w:sz w:val="18"/>
              <w:szCs w:val="18"/>
              <w:lang w:val="en-US"/>
            </w:rPr>
          </w:pPr>
          <w:r>
            <w:rPr>
              <w:bCs/>
              <w:color w:val="000000"/>
              <w:sz w:val="18"/>
              <w:szCs w:val="18"/>
              <w:lang w:val="en-US"/>
            </w:rPr>
            <w:t>Tel: +49 5642 702-0</w:t>
          </w:r>
        </w:p>
        <w:p w14:paraId="6B7F420A" w14:textId="77777777" w:rsidR="009675C4" w:rsidRDefault="009675C4" w:rsidP="009675C4">
          <w:pPr>
            <w:pStyle w:val="Kopfzeile"/>
            <w:tabs>
              <w:tab w:val="clear" w:pos="4536"/>
              <w:tab w:val="left" w:pos="781"/>
              <w:tab w:val="left" w:pos="1064"/>
              <w:tab w:val="left" w:pos="7797"/>
            </w:tabs>
            <w:ind w:left="-57"/>
            <w:rPr>
              <w:bCs/>
              <w:color w:val="000000"/>
              <w:sz w:val="18"/>
              <w:szCs w:val="18"/>
              <w:lang w:val="en-US"/>
            </w:rPr>
          </w:pPr>
          <w:r>
            <w:rPr>
              <w:bCs/>
              <w:color w:val="000000"/>
              <w:sz w:val="18"/>
              <w:szCs w:val="18"/>
              <w:lang w:val="en-US"/>
            </w:rPr>
            <w:t>Fax: +49 5642 702-111</w:t>
          </w:r>
        </w:p>
        <w:p w14:paraId="645ADDA6" w14:textId="0C1568E8" w:rsidR="005946A7" w:rsidRPr="00D57563" w:rsidRDefault="009675C4" w:rsidP="009675C4">
          <w:pPr>
            <w:pStyle w:val="Kopfzeile"/>
            <w:tabs>
              <w:tab w:val="clear" w:pos="4536"/>
              <w:tab w:val="left" w:pos="743"/>
            </w:tabs>
            <w:ind w:left="-57"/>
            <w:rPr>
              <w:color w:val="000000"/>
              <w:sz w:val="16"/>
              <w:szCs w:val="16"/>
              <w:lang w:val="en-US"/>
            </w:rPr>
          </w:pPr>
          <w:hyperlink r:id="rId2" w:history="1">
            <w:r>
              <w:rPr>
                <w:rStyle w:val="Hyperlink"/>
                <w:bCs/>
                <w:color w:val="000000"/>
                <w:sz w:val="18"/>
                <w:szCs w:val="18"/>
                <w:u w:val="none"/>
                <w:lang w:val="en-US"/>
              </w:rPr>
              <w:t>info@lodige.com</w:t>
            </w:r>
          </w:hyperlink>
        </w:p>
      </w:tc>
    </w:tr>
  </w:tbl>
  <w:p w14:paraId="56BDBEC6" w14:textId="77777777" w:rsidR="005946A7" w:rsidRDefault="005946A7">
    <w:pPr>
      <w:pStyle w:val="Kopfzeile"/>
    </w:pPr>
    <w:r>
      <w:rPr>
        <w:noProof/>
      </w:rPr>
      <mc:AlternateContent>
        <mc:Choice Requires="wps">
          <w:drawing>
            <wp:anchor distT="0" distB="0" distL="114300" distR="114300" simplePos="0" relativeHeight="251658240"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EEEEC" id="Falzmarke"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 w15:restartNumberingAfterBreak="0">
    <w:nsid w:val="22083A82"/>
    <w:multiLevelType w:val="hybridMultilevel"/>
    <w:tmpl w:val="D56C4E38"/>
    <w:lvl w:ilvl="0" w:tplc="2EC6ABB6">
      <w:start w:val="5"/>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721375A"/>
    <w:multiLevelType w:val="hybridMultilevel"/>
    <w:tmpl w:val="F300DA8C"/>
    <w:lvl w:ilvl="0" w:tplc="2EC6ABB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D4BD0"/>
    <w:multiLevelType w:val="hybridMultilevel"/>
    <w:tmpl w:val="3960A452"/>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894011A"/>
    <w:multiLevelType w:val="hybridMultilevel"/>
    <w:tmpl w:val="E0469F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7"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8"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9"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10"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9"/>
  </w:num>
  <w:num w:numId="2">
    <w:abstractNumId w:val="0"/>
  </w:num>
  <w:num w:numId="3">
    <w:abstractNumId w:val="6"/>
  </w:num>
  <w:num w:numId="4">
    <w:abstractNumId w:val="11"/>
  </w:num>
  <w:num w:numId="5">
    <w:abstractNumId w:val="2"/>
  </w:num>
  <w:num w:numId="6">
    <w:abstractNumId w:val="1"/>
  </w:num>
  <w:num w:numId="7">
    <w:abstractNumId w:val="7"/>
  </w:num>
  <w:num w:numId="8">
    <w:abstractNumId w:val="10"/>
  </w:num>
  <w:num w:numId="9">
    <w:abstractNumId w:val="8"/>
  </w:num>
  <w:num w:numId="10">
    <w:abstractNumId w:val="5"/>
  </w:num>
  <w:num w:numId="11">
    <w:abstractNumId w:val="3"/>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64D"/>
    <w:rsid w:val="000005C5"/>
    <w:rsid w:val="0000412D"/>
    <w:rsid w:val="00004361"/>
    <w:rsid w:val="00006D42"/>
    <w:rsid w:val="0001268F"/>
    <w:rsid w:val="00014F8A"/>
    <w:rsid w:val="00015F73"/>
    <w:rsid w:val="00016E5F"/>
    <w:rsid w:val="00021FA5"/>
    <w:rsid w:val="00025038"/>
    <w:rsid w:val="0002566E"/>
    <w:rsid w:val="00027A95"/>
    <w:rsid w:val="00031FD1"/>
    <w:rsid w:val="000340AD"/>
    <w:rsid w:val="000342B8"/>
    <w:rsid w:val="00035629"/>
    <w:rsid w:val="00040BD1"/>
    <w:rsid w:val="000427F8"/>
    <w:rsid w:val="00042C44"/>
    <w:rsid w:val="000452F2"/>
    <w:rsid w:val="000473C1"/>
    <w:rsid w:val="00051020"/>
    <w:rsid w:val="00054D3C"/>
    <w:rsid w:val="00055727"/>
    <w:rsid w:val="00057BB0"/>
    <w:rsid w:val="0006076D"/>
    <w:rsid w:val="000626F6"/>
    <w:rsid w:val="0007218F"/>
    <w:rsid w:val="0007322E"/>
    <w:rsid w:val="00073F5F"/>
    <w:rsid w:val="000743E6"/>
    <w:rsid w:val="00076C2F"/>
    <w:rsid w:val="00076C90"/>
    <w:rsid w:val="00082D0D"/>
    <w:rsid w:val="0008339F"/>
    <w:rsid w:val="000837A5"/>
    <w:rsid w:val="00084709"/>
    <w:rsid w:val="00084C52"/>
    <w:rsid w:val="000905A0"/>
    <w:rsid w:val="000911B3"/>
    <w:rsid w:val="0009125E"/>
    <w:rsid w:val="0009279A"/>
    <w:rsid w:val="00093E92"/>
    <w:rsid w:val="000A5616"/>
    <w:rsid w:val="000B57BF"/>
    <w:rsid w:val="000B5834"/>
    <w:rsid w:val="000B6499"/>
    <w:rsid w:val="000C3B96"/>
    <w:rsid w:val="000D58CA"/>
    <w:rsid w:val="000E2305"/>
    <w:rsid w:val="000E3A5E"/>
    <w:rsid w:val="000E3EF6"/>
    <w:rsid w:val="000F05EE"/>
    <w:rsid w:val="000F2E0F"/>
    <w:rsid w:val="000F5B90"/>
    <w:rsid w:val="000F6345"/>
    <w:rsid w:val="00115B42"/>
    <w:rsid w:val="00121336"/>
    <w:rsid w:val="00126C70"/>
    <w:rsid w:val="00126DEE"/>
    <w:rsid w:val="00126F5B"/>
    <w:rsid w:val="00130116"/>
    <w:rsid w:val="00130F27"/>
    <w:rsid w:val="001327CE"/>
    <w:rsid w:val="00132903"/>
    <w:rsid w:val="00140EE3"/>
    <w:rsid w:val="00141234"/>
    <w:rsid w:val="00141F84"/>
    <w:rsid w:val="001420EF"/>
    <w:rsid w:val="001437A9"/>
    <w:rsid w:val="001460E6"/>
    <w:rsid w:val="00147627"/>
    <w:rsid w:val="00161E9B"/>
    <w:rsid w:val="00162412"/>
    <w:rsid w:val="001633A1"/>
    <w:rsid w:val="00163DF2"/>
    <w:rsid w:val="00165DD9"/>
    <w:rsid w:val="00167AED"/>
    <w:rsid w:val="00170793"/>
    <w:rsid w:val="001733FC"/>
    <w:rsid w:val="00174CB9"/>
    <w:rsid w:val="00175269"/>
    <w:rsid w:val="001760EC"/>
    <w:rsid w:val="00182DBA"/>
    <w:rsid w:val="00183960"/>
    <w:rsid w:val="00184068"/>
    <w:rsid w:val="001858A3"/>
    <w:rsid w:val="001875ED"/>
    <w:rsid w:val="00190F18"/>
    <w:rsid w:val="0019205B"/>
    <w:rsid w:val="0019558C"/>
    <w:rsid w:val="00196BFB"/>
    <w:rsid w:val="00196F05"/>
    <w:rsid w:val="0019733E"/>
    <w:rsid w:val="001977E0"/>
    <w:rsid w:val="001A1D01"/>
    <w:rsid w:val="001A3A2F"/>
    <w:rsid w:val="001A6E79"/>
    <w:rsid w:val="001A7541"/>
    <w:rsid w:val="001A7C05"/>
    <w:rsid w:val="001B28BE"/>
    <w:rsid w:val="001B4EC8"/>
    <w:rsid w:val="001B5C93"/>
    <w:rsid w:val="001C2BA8"/>
    <w:rsid w:val="001C5CA1"/>
    <w:rsid w:val="001D3875"/>
    <w:rsid w:val="001D7C07"/>
    <w:rsid w:val="001E1A9C"/>
    <w:rsid w:val="001E21D5"/>
    <w:rsid w:val="001E6765"/>
    <w:rsid w:val="001E7FDB"/>
    <w:rsid w:val="001F369D"/>
    <w:rsid w:val="001F3AC2"/>
    <w:rsid w:val="001F3EA3"/>
    <w:rsid w:val="001F7335"/>
    <w:rsid w:val="001F79B8"/>
    <w:rsid w:val="0020109C"/>
    <w:rsid w:val="00204BBF"/>
    <w:rsid w:val="0020519D"/>
    <w:rsid w:val="0021254D"/>
    <w:rsid w:val="002129FC"/>
    <w:rsid w:val="00213E24"/>
    <w:rsid w:val="00214B81"/>
    <w:rsid w:val="00217586"/>
    <w:rsid w:val="00220EBE"/>
    <w:rsid w:val="00221C2A"/>
    <w:rsid w:val="00226B44"/>
    <w:rsid w:val="0023481B"/>
    <w:rsid w:val="002434BA"/>
    <w:rsid w:val="00252DC7"/>
    <w:rsid w:val="002660A2"/>
    <w:rsid w:val="00267DEA"/>
    <w:rsid w:val="00274CCA"/>
    <w:rsid w:val="00275B22"/>
    <w:rsid w:val="0027748C"/>
    <w:rsid w:val="00281245"/>
    <w:rsid w:val="00283328"/>
    <w:rsid w:val="002834C6"/>
    <w:rsid w:val="00283A89"/>
    <w:rsid w:val="002956EC"/>
    <w:rsid w:val="0029769A"/>
    <w:rsid w:val="00297EF8"/>
    <w:rsid w:val="002A6F9D"/>
    <w:rsid w:val="002B1430"/>
    <w:rsid w:val="002B2CAC"/>
    <w:rsid w:val="002C0784"/>
    <w:rsid w:val="002C31CD"/>
    <w:rsid w:val="002C48C8"/>
    <w:rsid w:val="002C5BE6"/>
    <w:rsid w:val="002C667B"/>
    <w:rsid w:val="002D2FC5"/>
    <w:rsid w:val="002D507C"/>
    <w:rsid w:val="002D72C8"/>
    <w:rsid w:val="002E0B1D"/>
    <w:rsid w:val="002E1AAE"/>
    <w:rsid w:val="002E44F3"/>
    <w:rsid w:val="002E50D2"/>
    <w:rsid w:val="002E7CB9"/>
    <w:rsid w:val="002F2A17"/>
    <w:rsid w:val="002F6124"/>
    <w:rsid w:val="00300260"/>
    <w:rsid w:val="00305515"/>
    <w:rsid w:val="00306471"/>
    <w:rsid w:val="003100F0"/>
    <w:rsid w:val="00310721"/>
    <w:rsid w:val="00314305"/>
    <w:rsid w:val="0032228E"/>
    <w:rsid w:val="00327597"/>
    <w:rsid w:val="00327C2F"/>
    <w:rsid w:val="003322A8"/>
    <w:rsid w:val="00335BEE"/>
    <w:rsid w:val="003379DC"/>
    <w:rsid w:val="00337C52"/>
    <w:rsid w:val="003404EE"/>
    <w:rsid w:val="00347FAC"/>
    <w:rsid w:val="00353E01"/>
    <w:rsid w:val="00354764"/>
    <w:rsid w:val="00354C78"/>
    <w:rsid w:val="00356FA5"/>
    <w:rsid w:val="0035792C"/>
    <w:rsid w:val="0036377D"/>
    <w:rsid w:val="00364B96"/>
    <w:rsid w:val="00370E55"/>
    <w:rsid w:val="00371068"/>
    <w:rsid w:val="00372490"/>
    <w:rsid w:val="003742C1"/>
    <w:rsid w:val="00380097"/>
    <w:rsid w:val="00380F02"/>
    <w:rsid w:val="003833A5"/>
    <w:rsid w:val="00387C9E"/>
    <w:rsid w:val="0039054D"/>
    <w:rsid w:val="00392A8F"/>
    <w:rsid w:val="003936A9"/>
    <w:rsid w:val="00394865"/>
    <w:rsid w:val="00395E3D"/>
    <w:rsid w:val="0039621F"/>
    <w:rsid w:val="003A17EA"/>
    <w:rsid w:val="003B2153"/>
    <w:rsid w:val="003B7537"/>
    <w:rsid w:val="003C302F"/>
    <w:rsid w:val="003C3D09"/>
    <w:rsid w:val="003C42A2"/>
    <w:rsid w:val="003C5C95"/>
    <w:rsid w:val="003D09B3"/>
    <w:rsid w:val="003D1BF9"/>
    <w:rsid w:val="003D4E97"/>
    <w:rsid w:val="003E01FA"/>
    <w:rsid w:val="003E3E40"/>
    <w:rsid w:val="003E4BD8"/>
    <w:rsid w:val="003E564D"/>
    <w:rsid w:val="003F09A7"/>
    <w:rsid w:val="003F0BDD"/>
    <w:rsid w:val="003F10CB"/>
    <w:rsid w:val="003F31E0"/>
    <w:rsid w:val="003F5FF3"/>
    <w:rsid w:val="003F7508"/>
    <w:rsid w:val="00400A92"/>
    <w:rsid w:val="004032BC"/>
    <w:rsid w:val="004053FD"/>
    <w:rsid w:val="00405A02"/>
    <w:rsid w:val="00406CC7"/>
    <w:rsid w:val="00414416"/>
    <w:rsid w:val="004211A2"/>
    <w:rsid w:val="00422457"/>
    <w:rsid w:val="004245FE"/>
    <w:rsid w:val="00430769"/>
    <w:rsid w:val="00431BF0"/>
    <w:rsid w:val="00434993"/>
    <w:rsid w:val="00436BA1"/>
    <w:rsid w:val="00440755"/>
    <w:rsid w:val="00440A74"/>
    <w:rsid w:val="0044114F"/>
    <w:rsid w:val="00441CFB"/>
    <w:rsid w:val="0044294A"/>
    <w:rsid w:val="004452D5"/>
    <w:rsid w:val="0044571D"/>
    <w:rsid w:val="00450254"/>
    <w:rsid w:val="004502BA"/>
    <w:rsid w:val="00450EF9"/>
    <w:rsid w:val="00450F5B"/>
    <w:rsid w:val="00452036"/>
    <w:rsid w:val="00453950"/>
    <w:rsid w:val="00455653"/>
    <w:rsid w:val="00461744"/>
    <w:rsid w:val="00470471"/>
    <w:rsid w:val="00470743"/>
    <w:rsid w:val="004709C6"/>
    <w:rsid w:val="00471927"/>
    <w:rsid w:val="00472F2B"/>
    <w:rsid w:val="00476298"/>
    <w:rsid w:val="00476D95"/>
    <w:rsid w:val="004779F1"/>
    <w:rsid w:val="00481566"/>
    <w:rsid w:val="00491E5F"/>
    <w:rsid w:val="004925C5"/>
    <w:rsid w:val="004928CD"/>
    <w:rsid w:val="00493492"/>
    <w:rsid w:val="004A3A28"/>
    <w:rsid w:val="004A4894"/>
    <w:rsid w:val="004A572F"/>
    <w:rsid w:val="004A7C15"/>
    <w:rsid w:val="004B20DF"/>
    <w:rsid w:val="004B2CEA"/>
    <w:rsid w:val="004B71B6"/>
    <w:rsid w:val="004B720F"/>
    <w:rsid w:val="004C4F28"/>
    <w:rsid w:val="004C5D1C"/>
    <w:rsid w:val="004C60AD"/>
    <w:rsid w:val="004D1448"/>
    <w:rsid w:val="004D16AD"/>
    <w:rsid w:val="004D41E5"/>
    <w:rsid w:val="004D43C4"/>
    <w:rsid w:val="004D6FD0"/>
    <w:rsid w:val="004E1FA7"/>
    <w:rsid w:val="004E1FF2"/>
    <w:rsid w:val="004E4144"/>
    <w:rsid w:val="004F3E20"/>
    <w:rsid w:val="004F6EFE"/>
    <w:rsid w:val="00500297"/>
    <w:rsid w:val="00500A4A"/>
    <w:rsid w:val="005020AF"/>
    <w:rsid w:val="0050537D"/>
    <w:rsid w:val="00507405"/>
    <w:rsid w:val="005100B0"/>
    <w:rsid w:val="00510408"/>
    <w:rsid w:val="005128F3"/>
    <w:rsid w:val="00520528"/>
    <w:rsid w:val="00520BB7"/>
    <w:rsid w:val="0052190F"/>
    <w:rsid w:val="0052242E"/>
    <w:rsid w:val="00522639"/>
    <w:rsid w:val="00524581"/>
    <w:rsid w:val="00533767"/>
    <w:rsid w:val="00535BA3"/>
    <w:rsid w:val="0054170C"/>
    <w:rsid w:val="0054415F"/>
    <w:rsid w:val="0054596D"/>
    <w:rsid w:val="0054689D"/>
    <w:rsid w:val="005479DD"/>
    <w:rsid w:val="005515B7"/>
    <w:rsid w:val="00560910"/>
    <w:rsid w:val="005656DC"/>
    <w:rsid w:val="00567E69"/>
    <w:rsid w:val="00570F32"/>
    <w:rsid w:val="00571119"/>
    <w:rsid w:val="00571279"/>
    <w:rsid w:val="00572697"/>
    <w:rsid w:val="00572A59"/>
    <w:rsid w:val="005770E6"/>
    <w:rsid w:val="00583B60"/>
    <w:rsid w:val="005918A1"/>
    <w:rsid w:val="0059339E"/>
    <w:rsid w:val="00593B7A"/>
    <w:rsid w:val="005946A7"/>
    <w:rsid w:val="005A27F6"/>
    <w:rsid w:val="005A460A"/>
    <w:rsid w:val="005A6773"/>
    <w:rsid w:val="005B2E8A"/>
    <w:rsid w:val="005B31D8"/>
    <w:rsid w:val="005B3675"/>
    <w:rsid w:val="005C0EDC"/>
    <w:rsid w:val="005C331D"/>
    <w:rsid w:val="005C344A"/>
    <w:rsid w:val="005C350B"/>
    <w:rsid w:val="005C5F43"/>
    <w:rsid w:val="005C7984"/>
    <w:rsid w:val="005D1AEB"/>
    <w:rsid w:val="005D3592"/>
    <w:rsid w:val="005D5059"/>
    <w:rsid w:val="005E065E"/>
    <w:rsid w:val="005E1A78"/>
    <w:rsid w:val="005E25B0"/>
    <w:rsid w:val="005E486A"/>
    <w:rsid w:val="005E7182"/>
    <w:rsid w:val="005F14D2"/>
    <w:rsid w:val="005F29E7"/>
    <w:rsid w:val="005F3D05"/>
    <w:rsid w:val="005F44AF"/>
    <w:rsid w:val="005F4606"/>
    <w:rsid w:val="00606A8C"/>
    <w:rsid w:val="00611610"/>
    <w:rsid w:val="00611B2C"/>
    <w:rsid w:val="006139DB"/>
    <w:rsid w:val="006174E9"/>
    <w:rsid w:val="00620903"/>
    <w:rsid w:val="0062242D"/>
    <w:rsid w:val="00631E7C"/>
    <w:rsid w:val="006329CE"/>
    <w:rsid w:val="006357C7"/>
    <w:rsid w:val="00636447"/>
    <w:rsid w:val="00640FB2"/>
    <w:rsid w:val="00646B71"/>
    <w:rsid w:val="0065022C"/>
    <w:rsid w:val="00650C3D"/>
    <w:rsid w:val="00654425"/>
    <w:rsid w:val="00656CDC"/>
    <w:rsid w:val="0066026B"/>
    <w:rsid w:val="0066169A"/>
    <w:rsid w:val="0066403C"/>
    <w:rsid w:val="00665AD9"/>
    <w:rsid w:val="00666DAF"/>
    <w:rsid w:val="00673D66"/>
    <w:rsid w:val="00674DE0"/>
    <w:rsid w:val="00676A4D"/>
    <w:rsid w:val="006820EB"/>
    <w:rsid w:val="00682184"/>
    <w:rsid w:val="0068270C"/>
    <w:rsid w:val="006839A6"/>
    <w:rsid w:val="0068526A"/>
    <w:rsid w:val="00685CB0"/>
    <w:rsid w:val="00687E39"/>
    <w:rsid w:val="006904AC"/>
    <w:rsid w:val="006917C6"/>
    <w:rsid w:val="00696490"/>
    <w:rsid w:val="006A08B4"/>
    <w:rsid w:val="006A0F46"/>
    <w:rsid w:val="006A2CEB"/>
    <w:rsid w:val="006A4ECF"/>
    <w:rsid w:val="006A5DA9"/>
    <w:rsid w:val="006A71BC"/>
    <w:rsid w:val="006B1AC8"/>
    <w:rsid w:val="006B1F5E"/>
    <w:rsid w:val="006B6264"/>
    <w:rsid w:val="006C340B"/>
    <w:rsid w:val="006C4BC0"/>
    <w:rsid w:val="006C50BD"/>
    <w:rsid w:val="006C65E9"/>
    <w:rsid w:val="006D0E28"/>
    <w:rsid w:val="006D2428"/>
    <w:rsid w:val="006D43B0"/>
    <w:rsid w:val="006E2841"/>
    <w:rsid w:val="006E59F0"/>
    <w:rsid w:val="006E797A"/>
    <w:rsid w:val="006F0031"/>
    <w:rsid w:val="006F04F4"/>
    <w:rsid w:val="006F3266"/>
    <w:rsid w:val="006F4804"/>
    <w:rsid w:val="006F789D"/>
    <w:rsid w:val="00703AD8"/>
    <w:rsid w:val="007069CA"/>
    <w:rsid w:val="007146FD"/>
    <w:rsid w:val="00716A7C"/>
    <w:rsid w:val="00721114"/>
    <w:rsid w:val="00726474"/>
    <w:rsid w:val="00727687"/>
    <w:rsid w:val="007406DB"/>
    <w:rsid w:val="00744CBD"/>
    <w:rsid w:val="00745371"/>
    <w:rsid w:val="00751A8A"/>
    <w:rsid w:val="0075696B"/>
    <w:rsid w:val="00760194"/>
    <w:rsid w:val="007602EE"/>
    <w:rsid w:val="0076559A"/>
    <w:rsid w:val="0077164D"/>
    <w:rsid w:val="007814E4"/>
    <w:rsid w:val="007815FD"/>
    <w:rsid w:val="00792291"/>
    <w:rsid w:val="00794CC9"/>
    <w:rsid w:val="00797C51"/>
    <w:rsid w:val="007A2BA2"/>
    <w:rsid w:val="007A3352"/>
    <w:rsid w:val="007A56CF"/>
    <w:rsid w:val="007A6AB0"/>
    <w:rsid w:val="007B24EB"/>
    <w:rsid w:val="007B2FCB"/>
    <w:rsid w:val="007B5548"/>
    <w:rsid w:val="007C033C"/>
    <w:rsid w:val="007C1410"/>
    <w:rsid w:val="007C712F"/>
    <w:rsid w:val="007D1860"/>
    <w:rsid w:val="007D279A"/>
    <w:rsid w:val="007D279D"/>
    <w:rsid w:val="007D5720"/>
    <w:rsid w:val="007E176D"/>
    <w:rsid w:val="007E3787"/>
    <w:rsid w:val="007E4512"/>
    <w:rsid w:val="007E4FDD"/>
    <w:rsid w:val="007E5E7E"/>
    <w:rsid w:val="007F0ADC"/>
    <w:rsid w:val="007F3375"/>
    <w:rsid w:val="007F6229"/>
    <w:rsid w:val="00801232"/>
    <w:rsid w:val="00801F25"/>
    <w:rsid w:val="0080242E"/>
    <w:rsid w:val="00802E6A"/>
    <w:rsid w:val="00802FA5"/>
    <w:rsid w:val="00805572"/>
    <w:rsid w:val="0080766B"/>
    <w:rsid w:val="00810AD9"/>
    <w:rsid w:val="00810CD8"/>
    <w:rsid w:val="00811B02"/>
    <w:rsid w:val="008133ED"/>
    <w:rsid w:val="00820583"/>
    <w:rsid w:val="00824D3A"/>
    <w:rsid w:val="0082667A"/>
    <w:rsid w:val="008334AB"/>
    <w:rsid w:val="00836017"/>
    <w:rsid w:val="00836A6E"/>
    <w:rsid w:val="008376FB"/>
    <w:rsid w:val="00840A2B"/>
    <w:rsid w:val="008436B8"/>
    <w:rsid w:val="00844059"/>
    <w:rsid w:val="00847AE6"/>
    <w:rsid w:val="0085318E"/>
    <w:rsid w:val="0085393D"/>
    <w:rsid w:val="00857456"/>
    <w:rsid w:val="0086090F"/>
    <w:rsid w:val="00863408"/>
    <w:rsid w:val="00863DC6"/>
    <w:rsid w:val="00865292"/>
    <w:rsid w:val="0086724C"/>
    <w:rsid w:val="0087349B"/>
    <w:rsid w:val="00873F08"/>
    <w:rsid w:val="008745D0"/>
    <w:rsid w:val="008852F0"/>
    <w:rsid w:val="00891E19"/>
    <w:rsid w:val="008946C4"/>
    <w:rsid w:val="008A472A"/>
    <w:rsid w:val="008A5D31"/>
    <w:rsid w:val="008A6DD3"/>
    <w:rsid w:val="008A7DF8"/>
    <w:rsid w:val="008B3D95"/>
    <w:rsid w:val="008B42AF"/>
    <w:rsid w:val="008B59AA"/>
    <w:rsid w:val="008B6125"/>
    <w:rsid w:val="008C0EC3"/>
    <w:rsid w:val="008C1249"/>
    <w:rsid w:val="008C1569"/>
    <w:rsid w:val="008C4725"/>
    <w:rsid w:val="008C49DF"/>
    <w:rsid w:val="008C6929"/>
    <w:rsid w:val="008D4202"/>
    <w:rsid w:val="008D79EE"/>
    <w:rsid w:val="008E24DC"/>
    <w:rsid w:val="008E2A43"/>
    <w:rsid w:val="008E400C"/>
    <w:rsid w:val="008E5FE1"/>
    <w:rsid w:val="008F28EA"/>
    <w:rsid w:val="008F4428"/>
    <w:rsid w:val="008F631A"/>
    <w:rsid w:val="008F7109"/>
    <w:rsid w:val="009064DA"/>
    <w:rsid w:val="0091198C"/>
    <w:rsid w:val="00915FBB"/>
    <w:rsid w:val="00923B1C"/>
    <w:rsid w:val="009270EC"/>
    <w:rsid w:val="0092794C"/>
    <w:rsid w:val="00931860"/>
    <w:rsid w:val="00931BB1"/>
    <w:rsid w:val="00932CF8"/>
    <w:rsid w:val="00933692"/>
    <w:rsid w:val="00933E55"/>
    <w:rsid w:val="00935BF1"/>
    <w:rsid w:val="0093747C"/>
    <w:rsid w:val="0093794B"/>
    <w:rsid w:val="009449A5"/>
    <w:rsid w:val="00945341"/>
    <w:rsid w:val="009501F7"/>
    <w:rsid w:val="00956E92"/>
    <w:rsid w:val="00960809"/>
    <w:rsid w:val="00962E3C"/>
    <w:rsid w:val="00964835"/>
    <w:rsid w:val="009675C4"/>
    <w:rsid w:val="009709A4"/>
    <w:rsid w:val="0097161C"/>
    <w:rsid w:val="00977201"/>
    <w:rsid w:val="009806D5"/>
    <w:rsid w:val="00981768"/>
    <w:rsid w:val="009817AE"/>
    <w:rsid w:val="00986727"/>
    <w:rsid w:val="00986A79"/>
    <w:rsid w:val="00986E8C"/>
    <w:rsid w:val="00992350"/>
    <w:rsid w:val="009930EF"/>
    <w:rsid w:val="00996A43"/>
    <w:rsid w:val="00997BCD"/>
    <w:rsid w:val="009A3C17"/>
    <w:rsid w:val="009A6235"/>
    <w:rsid w:val="009A682E"/>
    <w:rsid w:val="009A707E"/>
    <w:rsid w:val="009A77EE"/>
    <w:rsid w:val="009B250C"/>
    <w:rsid w:val="009B2596"/>
    <w:rsid w:val="009B3A33"/>
    <w:rsid w:val="009B45A5"/>
    <w:rsid w:val="009B4C3D"/>
    <w:rsid w:val="009B63C6"/>
    <w:rsid w:val="009C7EA3"/>
    <w:rsid w:val="009D15D6"/>
    <w:rsid w:val="009D353C"/>
    <w:rsid w:val="009D35E5"/>
    <w:rsid w:val="009D624F"/>
    <w:rsid w:val="009E651F"/>
    <w:rsid w:val="009F1231"/>
    <w:rsid w:val="009F4050"/>
    <w:rsid w:val="009F5195"/>
    <w:rsid w:val="009F72C6"/>
    <w:rsid w:val="009F7D0C"/>
    <w:rsid w:val="00A00D7E"/>
    <w:rsid w:val="00A0274B"/>
    <w:rsid w:val="00A07422"/>
    <w:rsid w:val="00A1275E"/>
    <w:rsid w:val="00A237B9"/>
    <w:rsid w:val="00A26D9A"/>
    <w:rsid w:val="00A34165"/>
    <w:rsid w:val="00A3439E"/>
    <w:rsid w:val="00A35C93"/>
    <w:rsid w:val="00A37C5E"/>
    <w:rsid w:val="00A44F86"/>
    <w:rsid w:val="00A47C0E"/>
    <w:rsid w:val="00A51F49"/>
    <w:rsid w:val="00A54CCE"/>
    <w:rsid w:val="00A56F80"/>
    <w:rsid w:val="00A66E90"/>
    <w:rsid w:val="00A71CD3"/>
    <w:rsid w:val="00A728EB"/>
    <w:rsid w:val="00A84D13"/>
    <w:rsid w:val="00A85F7C"/>
    <w:rsid w:val="00A95AB6"/>
    <w:rsid w:val="00AA02D2"/>
    <w:rsid w:val="00AA0D97"/>
    <w:rsid w:val="00AA2385"/>
    <w:rsid w:val="00AA5A50"/>
    <w:rsid w:val="00AC1B5C"/>
    <w:rsid w:val="00AC6CB1"/>
    <w:rsid w:val="00AD3CF9"/>
    <w:rsid w:val="00AD6335"/>
    <w:rsid w:val="00AD73D3"/>
    <w:rsid w:val="00AE1BFF"/>
    <w:rsid w:val="00AE479C"/>
    <w:rsid w:val="00AE4963"/>
    <w:rsid w:val="00AE6B09"/>
    <w:rsid w:val="00AF10F3"/>
    <w:rsid w:val="00AF1FAE"/>
    <w:rsid w:val="00AF26B7"/>
    <w:rsid w:val="00B03E80"/>
    <w:rsid w:val="00B04D32"/>
    <w:rsid w:val="00B0615A"/>
    <w:rsid w:val="00B066EA"/>
    <w:rsid w:val="00B103C5"/>
    <w:rsid w:val="00B24D5A"/>
    <w:rsid w:val="00B27120"/>
    <w:rsid w:val="00B300B9"/>
    <w:rsid w:val="00B3436B"/>
    <w:rsid w:val="00B37E2A"/>
    <w:rsid w:val="00B504CD"/>
    <w:rsid w:val="00B53F5B"/>
    <w:rsid w:val="00B55608"/>
    <w:rsid w:val="00B56638"/>
    <w:rsid w:val="00B61CDA"/>
    <w:rsid w:val="00B62DBE"/>
    <w:rsid w:val="00B645DA"/>
    <w:rsid w:val="00B743CD"/>
    <w:rsid w:val="00B7480C"/>
    <w:rsid w:val="00B8096C"/>
    <w:rsid w:val="00B8228E"/>
    <w:rsid w:val="00B83227"/>
    <w:rsid w:val="00B845D8"/>
    <w:rsid w:val="00B84702"/>
    <w:rsid w:val="00B86751"/>
    <w:rsid w:val="00B95D08"/>
    <w:rsid w:val="00B97FF1"/>
    <w:rsid w:val="00BA140D"/>
    <w:rsid w:val="00BA1B5C"/>
    <w:rsid w:val="00BA383A"/>
    <w:rsid w:val="00BA567D"/>
    <w:rsid w:val="00BA5CC7"/>
    <w:rsid w:val="00BB2E30"/>
    <w:rsid w:val="00BB4446"/>
    <w:rsid w:val="00BB4542"/>
    <w:rsid w:val="00BB4B14"/>
    <w:rsid w:val="00BB5574"/>
    <w:rsid w:val="00BB6669"/>
    <w:rsid w:val="00BB6852"/>
    <w:rsid w:val="00BB68A2"/>
    <w:rsid w:val="00BB7144"/>
    <w:rsid w:val="00BC14A8"/>
    <w:rsid w:val="00BC30A1"/>
    <w:rsid w:val="00BC3275"/>
    <w:rsid w:val="00BC6466"/>
    <w:rsid w:val="00BC6B85"/>
    <w:rsid w:val="00BC71AB"/>
    <w:rsid w:val="00BC7F85"/>
    <w:rsid w:val="00BD0FDB"/>
    <w:rsid w:val="00BD56C6"/>
    <w:rsid w:val="00BD5DC7"/>
    <w:rsid w:val="00BD5EAA"/>
    <w:rsid w:val="00BD623D"/>
    <w:rsid w:val="00BE140B"/>
    <w:rsid w:val="00BE3C6E"/>
    <w:rsid w:val="00BE52CC"/>
    <w:rsid w:val="00BF116F"/>
    <w:rsid w:val="00BF7393"/>
    <w:rsid w:val="00C04678"/>
    <w:rsid w:val="00C067A4"/>
    <w:rsid w:val="00C21237"/>
    <w:rsid w:val="00C22B60"/>
    <w:rsid w:val="00C27E0A"/>
    <w:rsid w:val="00C36859"/>
    <w:rsid w:val="00C36C6D"/>
    <w:rsid w:val="00C37AFF"/>
    <w:rsid w:val="00C41DF0"/>
    <w:rsid w:val="00C4750A"/>
    <w:rsid w:val="00C5085E"/>
    <w:rsid w:val="00C640A2"/>
    <w:rsid w:val="00C6634E"/>
    <w:rsid w:val="00C70B30"/>
    <w:rsid w:val="00C70EE3"/>
    <w:rsid w:val="00C73152"/>
    <w:rsid w:val="00C75CE6"/>
    <w:rsid w:val="00C76FFD"/>
    <w:rsid w:val="00C91722"/>
    <w:rsid w:val="00C919FE"/>
    <w:rsid w:val="00C91C13"/>
    <w:rsid w:val="00C9205F"/>
    <w:rsid w:val="00C95803"/>
    <w:rsid w:val="00CA2F5A"/>
    <w:rsid w:val="00CA5C51"/>
    <w:rsid w:val="00CC2ACC"/>
    <w:rsid w:val="00CC5371"/>
    <w:rsid w:val="00CC5F40"/>
    <w:rsid w:val="00CD11A1"/>
    <w:rsid w:val="00CD1407"/>
    <w:rsid w:val="00CD2F74"/>
    <w:rsid w:val="00CD7161"/>
    <w:rsid w:val="00CE07EE"/>
    <w:rsid w:val="00CE1534"/>
    <w:rsid w:val="00CE1844"/>
    <w:rsid w:val="00CE346B"/>
    <w:rsid w:val="00CE3804"/>
    <w:rsid w:val="00CE6557"/>
    <w:rsid w:val="00CF36AF"/>
    <w:rsid w:val="00CF6E25"/>
    <w:rsid w:val="00CF7E74"/>
    <w:rsid w:val="00D00C7C"/>
    <w:rsid w:val="00D11C5F"/>
    <w:rsid w:val="00D168D7"/>
    <w:rsid w:val="00D23BE2"/>
    <w:rsid w:val="00D2518A"/>
    <w:rsid w:val="00D33903"/>
    <w:rsid w:val="00D35BDF"/>
    <w:rsid w:val="00D3621E"/>
    <w:rsid w:val="00D40126"/>
    <w:rsid w:val="00D55556"/>
    <w:rsid w:val="00D558A8"/>
    <w:rsid w:val="00D57563"/>
    <w:rsid w:val="00D60147"/>
    <w:rsid w:val="00D63622"/>
    <w:rsid w:val="00D70015"/>
    <w:rsid w:val="00D7211F"/>
    <w:rsid w:val="00D72B01"/>
    <w:rsid w:val="00D770E2"/>
    <w:rsid w:val="00D809FB"/>
    <w:rsid w:val="00D818A7"/>
    <w:rsid w:val="00D8380C"/>
    <w:rsid w:val="00D9138B"/>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D4844"/>
    <w:rsid w:val="00DD5CFB"/>
    <w:rsid w:val="00DE017B"/>
    <w:rsid w:val="00DE0FA0"/>
    <w:rsid w:val="00DE23B3"/>
    <w:rsid w:val="00DE3A19"/>
    <w:rsid w:val="00DE7707"/>
    <w:rsid w:val="00DF6BEB"/>
    <w:rsid w:val="00E222A6"/>
    <w:rsid w:val="00E2352B"/>
    <w:rsid w:val="00E305AC"/>
    <w:rsid w:val="00E31E3F"/>
    <w:rsid w:val="00E33CB6"/>
    <w:rsid w:val="00E37694"/>
    <w:rsid w:val="00E47CD1"/>
    <w:rsid w:val="00E54DBA"/>
    <w:rsid w:val="00E5502D"/>
    <w:rsid w:val="00E634DD"/>
    <w:rsid w:val="00E648E3"/>
    <w:rsid w:val="00E648EC"/>
    <w:rsid w:val="00E650B0"/>
    <w:rsid w:val="00E65FE5"/>
    <w:rsid w:val="00E67152"/>
    <w:rsid w:val="00E67719"/>
    <w:rsid w:val="00E72337"/>
    <w:rsid w:val="00E74EAB"/>
    <w:rsid w:val="00E77B25"/>
    <w:rsid w:val="00E8032B"/>
    <w:rsid w:val="00E82102"/>
    <w:rsid w:val="00E82492"/>
    <w:rsid w:val="00E829AC"/>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7814"/>
    <w:rsid w:val="00EC1521"/>
    <w:rsid w:val="00EC2E5F"/>
    <w:rsid w:val="00EC44B6"/>
    <w:rsid w:val="00ED3941"/>
    <w:rsid w:val="00ED43FF"/>
    <w:rsid w:val="00ED6BBA"/>
    <w:rsid w:val="00EE2483"/>
    <w:rsid w:val="00EE470B"/>
    <w:rsid w:val="00EE7838"/>
    <w:rsid w:val="00EF4DBC"/>
    <w:rsid w:val="00EF6246"/>
    <w:rsid w:val="00F010C7"/>
    <w:rsid w:val="00F01492"/>
    <w:rsid w:val="00F03ACE"/>
    <w:rsid w:val="00F04632"/>
    <w:rsid w:val="00F04788"/>
    <w:rsid w:val="00F109DE"/>
    <w:rsid w:val="00F12EC9"/>
    <w:rsid w:val="00F13035"/>
    <w:rsid w:val="00F1772C"/>
    <w:rsid w:val="00F2326B"/>
    <w:rsid w:val="00F272CE"/>
    <w:rsid w:val="00F402D9"/>
    <w:rsid w:val="00F408E6"/>
    <w:rsid w:val="00F426EF"/>
    <w:rsid w:val="00F51FC2"/>
    <w:rsid w:val="00F5611D"/>
    <w:rsid w:val="00F65956"/>
    <w:rsid w:val="00F66948"/>
    <w:rsid w:val="00F70335"/>
    <w:rsid w:val="00F733FA"/>
    <w:rsid w:val="00F77760"/>
    <w:rsid w:val="00F85AD2"/>
    <w:rsid w:val="00F907C6"/>
    <w:rsid w:val="00F96F9E"/>
    <w:rsid w:val="00F97108"/>
    <w:rsid w:val="00FA0470"/>
    <w:rsid w:val="00FA0A92"/>
    <w:rsid w:val="00FA1945"/>
    <w:rsid w:val="00FB1C69"/>
    <w:rsid w:val="00FC2401"/>
    <w:rsid w:val="00FD76BF"/>
    <w:rsid w:val="00FE4A1F"/>
    <w:rsid w:val="00FE6B17"/>
    <w:rsid w:val="00FE6C09"/>
    <w:rsid w:val="00FE7BAF"/>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o:shapelayout v:ext="edit">
      <o:idmap v:ext="edit" data="1"/>
    </o:shapelayout>
  </w:shapeDefaults>
  <w:decimalSymbol w:val=","/>
  <w:listSeparator w:val=";"/>
  <w14:docId w14:val="39520883"/>
  <w15:docId w15:val="{E99D64CD-997E-4170-BFC2-B75911FA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uiPriority w:val="59"/>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344211756">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685401523">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hyperlink" Target="mailto:info@lodige.com"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lodige.com"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21871-6443-44DD-9AA3-64363000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1537</Words>
  <Characters>9684</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72</cp:revision>
  <cp:lastPrinted>2019-09-18T12:29:00Z</cp:lastPrinted>
  <dcterms:created xsi:type="dcterms:W3CDTF">2019-09-18T11:23:00Z</dcterms:created>
  <dcterms:modified xsi:type="dcterms:W3CDTF">2023-06-28T10:20:00Z</dcterms:modified>
</cp:coreProperties>
</file>